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295A" w14:textId="0F1C19D5" w:rsidR="00516D11" w:rsidRPr="00F542A0" w:rsidRDefault="00516D11" w:rsidP="00516D1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Ref462675860"/>
      <w:bookmarkStart w:id="3" w:name="_Ref465963108"/>
      <w:bookmarkEnd w:id="0"/>
      <w:bookmarkEnd w:id="1"/>
      <w:r w:rsidRPr="00F542A0">
        <w:rPr>
          <w:rFonts w:cs="Arial"/>
          <w:sz w:val="24"/>
          <w:szCs w:val="24"/>
          <w:lang w:eastAsia="zh-CN"/>
        </w:rPr>
        <w:t>3GPP TSG-RAN WG4 Meeting #11</w:t>
      </w:r>
      <w:r w:rsidR="00EC63D4">
        <w:rPr>
          <w:rFonts w:cs="Arial"/>
          <w:sz w:val="24"/>
          <w:szCs w:val="24"/>
          <w:lang w:eastAsia="zh-CN"/>
        </w:rPr>
        <w:t>5</w:t>
      </w:r>
      <w:r w:rsidRPr="00F542A0">
        <w:rPr>
          <w:rFonts w:cs="Arial"/>
          <w:sz w:val="24"/>
          <w:szCs w:val="24"/>
          <w:lang w:eastAsia="zh-CN"/>
        </w:rPr>
        <w:tab/>
      </w:r>
      <w:r w:rsidR="00010D29" w:rsidRPr="00010D29">
        <w:rPr>
          <w:rFonts w:cs="Arial"/>
          <w:sz w:val="24"/>
          <w:szCs w:val="24"/>
          <w:lang w:eastAsia="zh-CN"/>
        </w:rPr>
        <w:t>R4-2506531</w:t>
      </w:r>
    </w:p>
    <w:p w14:paraId="6B034FEA" w14:textId="74B6EB3C" w:rsidR="00516D11" w:rsidRPr="0012718A" w:rsidRDefault="00516D11" w:rsidP="00516D1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sidR="00EC63D4">
        <w:rPr>
          <w:rFonts w:cs="Arial"/>
          <w:sz w:val="24"/>
          <w:szCs w:val="24"/>
          <w:lang w:eastAsia="zh-CN"/>
        </w:rPr>
        <w:t>19</w:t>
      </w:r>
      <w:r w:rsidR="00EC63D4" w:rsidRPr="00EC63D4">
        <w:rPr>
          <w:rFonts w:cs="Arial"/>
          <w:sz w:val="24"/>
          <w:szCs w:val="24"/>
          <w:vertAlign w:val="superscript"/>
          <w:lang w:eastAsia="zh-CN"/>
        </w:rPr>
        <w:t>th</w:t>
      </w:r>
      <w:r w:rsidR="00EC63D4">
        <w:rPr>
          <w:rFonts w:cs="Arial"/>
          <w:sz w:val="24"/>
          <w:szCs w:val="24"/>
          <w:lang w:eastAsia="zh-CN"/>
        </w:rPr>
        <w:t>-23</w:t>
      </w:r>
      <w:r w:rsidR="00EC63D4" w:rsidRPr="00EC63D4">
        <w:rPr>
          <w:rFonts w:cs="Arial"/>
          <w:sz w:val="24"/>
          <w:szCs w:val="24"/>
          <w:vertAlign w:val="superscript"/>
          <w:lang w:eastAsia="zh-CN"/>
        </w:rPr>
        <w:t>rd</w:t>
      </w:r>
      <w:r w:rsidR="00EC63D4">
        <w:rPr>
          <w:rFonts w:cs="Arial"/>
          <w:sz w:val="24"/>
          <w:szCs w:val="24"/>
          <w:lang w:eastAsia="zh-CN"/>
        </w:rPr>
        <w:t xml:space="preserve"> May, 2025</w:t>
      </w:r>
    </w:p>
    <w:p w14:paraId="791DA543" w14:textId="205324B8"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8554C1">
        <w:rPr>
          <w:rFonts w:ascii="Arial" w:hAnsi="Arial" w:cs="Arial"/>
          <w:b/>
        </w:rPr>
        <w:t>UE</w:t>
      </w:r>
      <w:r w:rsidR="00BB716C">
        <w:rPr>
          <w:rFonts w:ascii="Arial" w:hAnsi="Arial" w:cs="Arial"/>
          <w:b/>
        </w:rPr>
        <w:t xml:space="preserve"> </w:t>
      </w:r>
      <w:r w:rsidR="00263241">
        <w:rPr>
          <w:rFonts w:ascii="Arial" w:hAnsi="Arial" w:cs="Arial"/>
          <w:b/>
        </w:rPr>
        <w:t xml:space="preserve">and BS </w:t>
      </w:r>
      <w:r w:rsidR="00BB716C">
        <w:rPr>
          <w:rFonts w:ascii="Arial" w:hAnsi="Arial" w:cs="Arial"/>
          <w:b/>
        </w:rPr>
        <w:t>demodulation requirements</w:t>
      </w:r>
      <w:r w:rsidR="005A5D37">
        <w:rPr>
          <w:rFonts w:ascii="Arial" w:hAnsi="Arial" w:cs="Arial"/>
          <w:b/>
        </w:rPr>
        <w:t xml:space="preserve"> for SBFD</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6937E20A"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w:t>
      </w:r>
      <w:r w:rsidR="005A5D37">
        <w:rPr>
          <w:rFonts w:ascii="Arial" w:hAnsi="Arial" w:cs="Arial"/>
          <w:b/>
        </w:rPr>
        <w:t>2</w:t>
      </w:r>
      <w:r w:rsidR="00BB716C">
        <w:rPr>
          <w:rFonts w:ascii="Arial" w:hAnsi="Arial" w:cs="Arial"/>
          <w:b/>
        </w:rPr>
        <w:t>5</w:t>
      </w:r>
      <w:r>
        <w:rPr>
          <w:rFonts w:ascii="Arial" w:hAnsi="Arial" w:cs="Arial"/>
          <w:b/>
        </w:rPr>
        <w:t>.</w:t>
      </w:r>
      <w:r w:rsidR="00BB716C">
        <w:rPr>
          <w:rFonts w:ascii="Arial" w:hAnsi="Arial" w:cs="Arial"/>
          <w:b/>
        </w:rPr>
        <w:t>6</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2"/>
      <w:bookmarkEnd w:id="3"/>
    </w:p>
    <w:p w14:paraId="16D1D869" w14:textId="58749DD3" w:rsidR="00A37CEF" w:rsidRPr="005C6CB9" w:rsidRDefault="00A37CEF" w:rsidP="00AD7FF9">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BB716C">
        <w:t>T</w:t>
      </w:r>
      <w:r w:rsidRPr="00177BCB">
        <w:t xml:space="preserve">he objective of </w:t>
      </w:r>
      <w:r>
        <w:t>the</w:t>
      </w:r>
      <w:r w:rsidR="00BB716C">
        <w:t xml:space="preserve"> performance </w:t>
      </w:r>
      <w:r w:rsidR="00773B34">
        <w:t>part of the Rel</w:t>
      </w:r>
      <w:r w:rsidR="00764C2F">
        <w:t>-</w:t>
      </w:r>
      <w:r w:rsidR="00773B34">
        <w:t>19</w:t>
      </w:r>
      <w:r>
        <w:t xml:space="preserv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2EFF3E7D" w14:textId="305CB506" w:rsidR="00A37CEF" w:rsidRPr="0023172D" w:rsidRDefault="004474E2" w:rsidP="00AD7FF9">
            <w:pPr>
              <w:numPr>
                <w:ilvl w:val="0"/>
                <w:numId w:val="6"/>
              </w:numPr>
              <w:overflowPunct/>
              <w:autoSpaceDE/>
              <w:autoSpaceDN/>
              <w:adjustRightInd/>
              <w:spacing w:after="160" w:line="256" w:lineRule="auto"/>
              <w:ind w:right="-99"/>
              <w:textAlignment w:val="auto"/>
              <w:rPr>
                <w:rFonts w:eastAsia="Malgun Gothic"/>
                <w:lang w:eastAsia="ko-KR"/>
              </w:rPr>
            </w:pPr>
            <w:r w:rsidRPr="004474E2">
              <w:rPr>
                <w:rFonts w:eastAsia="Malgun Gothic"/>
                <w:lang w:eastAsia="ko-KR"/>
              </w:rPr>
              <w:t>Specify necessary BS and/or UE demodulation performance requirements to support SBFD operation</w:t>
            </w:r>
            <w:r>
              <w:rPr>
                <w:rFonts w:eastAsia="Malgun Gothic"/>
                <w:lang w:eastAsia="ko-KR"/>
              </w:rPr>
              <w:t>.</w:t>
            </w:r>
          </w:p>
        </w:tc>
      </w:tr>
    </w:tbl>
    <w:p w14:paraId="3EC9F8B3" w14:textId="77777777" w:rsidR="00A37CEF" w:rsidRPr="00785E35" w:rsidRDefault="00A37CEF" w:rsidP="00AD7FF9">
      <w:pPr>
        <w:jc w:val="both"/>
      </w:pPr>
    </w:p>
    <w:p w14:paraId="10F0D7A5" w14:textId="45601340" w:rsidR="005C4D0D" w:rsidRPr="00714C8F" w:rsidRDefault="00A37CEF" w:rsidP="00AD7FF9">
      <w:pPr>
        <w:jc w:val="both"/>
      </w:pPr>
      <w:r>
        <w:t xml:space="preserve">In this contribution we </w:t>
      </w:r>
      <w:r w:rsidR="00EB7153">
        <w:t xml:space="preserve">share our views on </w:t>
      </w:r>
      <w:r w:rsidR="00E30303">
        <w:t xml:space="preserve">the </w:t>
      </w:r>
      <w:r w:rsidR="003F0C2B">
        <w:t xml:space="preserve">demodulation </w:t>
      </w:r>
      <w:r w:rsidR="005C4D0D">
        <w:t>requirements for both UE and base station components for the</w:t>
      </w:r>
      <w:r w:rsidR="00EF49CD">
        <w:t xml:space="preserve"> Rel-19 SBFD WI within RAN4. </w:t>
      </w: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p>
    <w:bookmarkEnd w:id="4"/>
    <w:bookmarkEnd w:id="5"/>
    <w:bookmarkEnd w:id="6"/>
    <w:bookmarkEnd w:id="7"/>
    <w:bookmarkEnd w:id="8"/>
    <w:bookmarkEnd w:id="9"/>
    <w:bookmarkEnd w:id="10"/>
    <w:bookmarkEnd w:id="11"/>
    <w:bookmarkEnd w:id="12"/>
    <w:bookmarkEnd w:id="13"/>
    <w:bookmarkEnd w:id="14"/>
    <w:bookmarkEnd w:id="15"/>
    <w:bookmarkEnd w:id="16"/>
    <w:p w14:paraId="276A781F" w14:textId="223E995D" w:rsidR="0034702F" w:rsidRPr="00764C2F" w:rsidRDefault="005C4D0D" w:rsidP="00046767">
      <w:pPr>
        <w:pStyle w:val="Heading1"/>
      </w:pPr>
      <w:r>
        <w:t xml:space="preserve">UE demodulation requirements </w:t>
      </w:r>
      <w:r w:rsidR="00714C8F">
        <w:t>for SBFD-aware UE</w:t>
      </w:r>
    </w:p>
    <w:p w14:paraId="033B202E" w14:textId="2946CB37" w:rsidR="00046767" w:rsidRDefault="00764C2F" w:rsidP="00AD7FF9">
      <w:pPr>
        <w:jc w:val="both"/>
        <w:rPr>
          <w:lang w:val="en-GB"/>
        </w:rPr>
      </w:pPr>
      <w:r>
        <w:rPr>
          <w:lang w:val="en-GB"/>
        </w:rPr>
        <w:t xml:space="preserve">To discuss the UE demodulation requirements, it is important to recall what assumptions </w:t>
      </w:r>
      <w:r w:rsidR="00512786">
        <w:rPr>
          <w:lang w:val="en-GB"/>
        </w:rPr>
        <w:t>are</w:t>
      </w:r>
      <w:r>
        <w:rPr>
          <w:lang w:val="en-GB"/>
        </w:rPr>
        <w:t xml:space="preserve"> considered in Rel-19 WI. </w:t>
      </w:r>
      <w:r w:rsidR="007B7835">
        <w:rPr>
          <w:lang w:val="en-GB"/>
        </w:rPr>
        <w:t>F</w:t>
      </w:r>
      <w:r w:rsidR="00182E00">
        <w:rPr>
          <w:lang w:val="en-GB"/>
        </w:rPr>
        <w:t>rom</w:t>
      </w:r>
      <w:r w:rsidR="007B7835">
        <w:rPr>
          <w:lang w:val="en-GB"/>
        </w:rPr>
        <w:t xml:space="preserve"> the WID</w:t>
      </w:r>
      <w:r w:rsidR="00182E00">
        <w:rPr>
          <w:lang w:val="en-GB"/>
        </w:rPr>
        <w:t xml:space="preserve"> [1]</w:t>
      </w:r>
      <w:r w:rsidR="007B7835">
        <w:rPr>
          <w:lang w:val="en-GB"/>
        </w:rPr>
        <w:t>, we have the following assumed</w:t>
      </w:r>
      <w:r w:rsidR="00096B73">
        <w:rPr>
          <w:lang w:val="en-GB"/>
        </w:rPr>
        <w:t>:</w:t>
      </w:r>
    </w:p>
    <w:tbl>
      <w:tblPr>
        <w:tblStyle w:val="TableGrid"/>
        <w:tblW w:w="0" w:type="auto"/>
        <w:tblLook w:val="04A0" w:firstRow="1" w:lastRow="0" w:firstColumn="1" w:lastColumn="0" w:noHBand="0" w:noVBand="1"/>
      </w:tblPr>
      <w:tblGrid>
        <w:gridCol w:w="9962"/>
      </w:tblGrid>
      <w:tr w:rsidR="00096B73" w14:paraId="69D9557D" w14:textId="77777777" w:rsidTr="00096B73">
        <w:tc>
          <w:tcPr>
            <w:tcW w:w="9962" w:type="dxa"/>
          </w:tcPr>
          <w:p w14:paraId="38ACB532" w14:textId="6807FE32" w:rsidR="00182E00" w:rsidRDefault="00182E00" w:rsidP="00AD7FF9">
            <w:pPr>
              <w:overflowPunct/>
              <w:autoSpaceDE/>
              <w:autoSpaceDN/>
              <w:adjustRightInd/>
              <w:spacing w:after="160" w:line="256" w:lineRule="auto"/>
              <w:ind w:right="-99"/>
              <w:textAlignment w:val="auto"/>
              <w:rPr>
                <w:rFonts w:eastAsia="Malgun Gothic"/>
                <w:lang w:eastAsia="ko-KR"/>
              </w:rPr>
            </w:pPr>
            <w:proofErr w:type="gramStart"/>
            <w:r w:rsidRPr="003E0D9F">
              <w:rPr>
                <w:rFonts w:eastAsia="Malgun Gothic"/>
                <w:lang w:eastAsia="ko-KR"/>
              </w:rPr>
              <w:t>Followings</w:t>
            </w:r>
            <w:proofErr w:type="gramEnd"/>
            <w:r w:rsidRPr="003E0D9F">
              <w:rPr>
                <w:rFonts w:eastAsia="Malgun Gothic"/>
                <w:lang w:eastAsia="ko-KR"/>
              </w:rPr>
              <w:t xml:space="preserve"> are assumed based on TR 38.858</w:t>
            </w:r>
            <w:r>
              <w:rPr>
                <w:rFonts w:eastAsia="Malgun Gothic"/>
                <w:lang w:eastAsia="ko-KR"/>
              </w:rPr>
              <w:t>:</w:t>
            </w:r>
          </w:p>
          <w:p w14:paraId="204B806E" w14:textId="60305153"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0B8AB223"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62E0A8B4"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5FB4DFE0"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38FD7017"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6DC1E26B"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42180853" w14:textId="77777777" w:rsidR="00096B73" w:rsidRPr="003E0D9F"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59E96520" w14:textId="069B1DE2" w:rsidR="00096B73" w:rsidRPr="00096B73" w:rsidRDefault="00096B73" w:rsidP="00AD7FF9">
            <w:pPr>
              <w:numPr>
                <w:ilvl w:val="0"/>
                <w:numId w:val="6"/>
              </w:numPr>
              <w:overflowPunct/>
              <w:autoSpaceDE/>
              <w:autoSpaceDN/>
              <w:adjustRightInd/>
              <w:spacing w:after="160" w:line="256" w:lineRule="auto"/>
              <w:ind w:right="-99"/>
              <w:textAlignment w:val="auto"/>
              <w:rPr>
                <w:rFonts w:eastAsia="Malgun Gothic"/>
                <w:lang w:eastAsia="ko-KR"/>
              </w:rPr>
            </w:pPr>
            <w:r w:rsidRPr="003E0D9F">
              <w:t xml:space="preserve">Mechanisms for SBFD operation shall also consider the </w:t>
            </w:r>
            <w:r w:rsidRPr="003E0D9F">
              <w:rPr>
                <w:rFonts w:eastAsia="Malgun Gothic"/>
                <w:lang w:eastAsia="ko-KR"/>
              </w:rPr>
              <w:t>adjacent channel coexistence between two operators</w:t>
            </w:r>
          </w:p>
        </w:tc>
      </w:tr>
    </w:tbl>
    <w:p w14:paraId="5729E99A" w14:textId="77777777" w:rsidR="00096B73" w:rsidRDefault="00096B73" w:rsidP="00AD7FF9">
      <w:pPr>
        <w:jc w:val="both"/>
        <w:rPr>
          <w:lang w:val="en-GB"/>
        </w:rPr>
      </w:pPr>
    </w:p>
    <w:p w14:paraId="451B2D9D" w14:textId="5639715E" w:rsidR="003E4CFF" w:rsidRDefault="0085695E" w:rsidP="00AD7FF9">
      <w:pPr>
        <w:jc w:val="both"/>
        <w:rPr>
          <w:lang w:val="en-GB"/>
        </w:rPr>
      </w:pPr>
      <w:r>
        <w:rPr>
          <w:lang w:val="en-GB"/>
        </w:rPr>
        <w:t xml:space="preserve">As we can see, from </w:t>
      </w:r>
      <w:r w:rsidR="007B7835">
        <w:rPr>
          <w:lang w:val="en-GB"/>
        </w:rPr>
        <w:t xml:space="preserve">UE </w:t>
      </w:r>
      <w:r>
        <w:rPr>
          <w:lang w:val="en-GB"/>
        </w:rPr>
        <w:t xml:space="preserve">demodulation point of view, we are interested in SBFD-aware UE, that is </w:t>
      </w:r>
      <w:r w:rsidR="00B71D41">
        <w:rPr>
          <w:lang w:val="en-GB"/>
        </w:rPr>
        <w:t>only doing</w:t>
      </w:r>
      <w:r>
        <w:rPr>
          <w:lang w:val="en-GB"/>
        </w:rPr>
        <w:t xml:space="preserve"> half-duplex operation, while being served by an SBFD-capable </w:t>
      </w:r>
      <w:proofErr w:type="spellStart"/>
      <w:r w:rsidR="00B71D41">
        <w:rPr>
          <w:lang w:val="en-GB"/>
        </w:rPr>
        <w:t>gNB</w:t>
      </w:r>
      <w:proofErr w:type="spellEnd"/>
      <w:r w:rsidR="00B71D41">
        <w:rPr>
          <w:lang w:val="en-GB"/>
        </w:rPr>
        <w:t xml:space="preserve">. </w:t>
      </w:r>
      <w:r w:rsidR="00DF65FA">
        <w:rPr>
          <w:lang w:val="en-GB"/>
        </w:rPr>
        <w:t xml:space="preserve">The main objective for the UE demodulation requirements </w:t>
      </w:r>
      <w:r w:rsidR="002D44C5">
        <w:rPr>
          <w:lang w:val="en-GB"/>
        </w:rPr>
        <w:t xml:space="preserve">is to discuss and agree on the necessity of introducing (new) demodulation requirements for SBFD-aware UEs. </w:t>
      </w:r>
      <w:r w:rsidR="00E56C8B">
        <w:rPr>
          <w:lang w:val="en-GB"/>
        </w:rPr>
        <w:t xml:space="preserve">In this section, provide our views on such question and propose a way forward for RAN4 to consider. </w:t>
      </w:r>
    </w:p>
    <w:p w14:paraId="5CAED695" w14:textId="152C95DC" w:rsidR="00B7646D" w:rsidRDefault="00B7646D" w:rsidP="00AD7FF9">
      <w:pPr>
        <w:jc w:val="both"/>
        <w:rPr>
          <w:lang w:val="en-GB"/>
        </w:rPr>
      </w:pPr>
      <w:r>
        <w:rPr>
          <w:lang w:val="en-GB"/>
        </w:rPr>
        <w:t xml:space="preserve">Introducing new UE demodulation requirements for </w:t>
      </w:r>
      <w:r w:rsidR="00F60999">
        <w:rPr>
          <w:lang w:val="en-GB"/>
        </w:rPr>
        <w:t xml:space="preserve">SBFD-aware UEs should be motivated by the fact that existing demodulation requirements for legacy TDD </w:t>
      </w:r>
      <w:r w:rsidR="00F26375">
        <w:rPr>
          <w:lang w:val="en-GB"/>
        </w:rPr>
        <w:t xml:space="preserve">UEs will not be sufficient to ensure proper </w:t>
      </w:r>
      <w:r w:rsidR="00DE6A23">
        <w:rPr>
          <w:lang w:val="en-GB"/>
        </w:rPr>
        <w:t xml:space="preserve">demodulation and operation of the SBFD-aware UEs. </w:t>
      </w:r>
      <w:r w:rsidR="003A637B">
        <w:rPr>
          <w:lang w:val="en-GB"/>
        </w:rPr>
        <w:t xml:space="preserve">From the SBFD-aware UE point of view, the major difference it entails when compared to legacy TDD UEs, is the probable additional inter-UE cross-link interference </w:t>
      </w:r>
      <w:r w:rsidR="000C6F95">
        <w:rPr>
          <w:lang w:val="en-GB"/>
        </w:rPr>
        <w:t xml:space="preserve">(CLI) </w:t>
      </w:r>
      <w:r w:rsidR="0091360B">
        <w:rPr>
          <w:lang w:val="en-GB"/>
        </w:rPr>
        <w:t>that the SBFD-aware UE might experience, that is non-</w:t>
      </w:r>
      <w:r w:rsidR="0091360B">
        <w:rPr>
          <w:lang w:val="en-GB"/>
        </w:rPr>
        <w:lastRenderedPageBreak/>
        <w:t>existent (and not considered</w:t>
      </w:r>
      <w:r w:rsidR="000C6F95">
        <w:rPr>
          <w:lang w:val="en-GB"/>
        </w:rPr>
        <w:t xml:space="preserve"> when the demodulation requirements were defined</w:t>
      </w:r>
      <w:r w:rsidR="0091360B">
        <w:rPr>
          <w:lang w:val="en-GB"/>
        </w:rPr>
        <w:t xml:space="preserve">) </w:t>
      </w:r>
      <w:r w:rsidR="00601E23">
        <w:rPr>
          <w:lang w:val="en-GB"/>
        </w:rPr>
        <w:t xml:space="preserve">for the </w:t>
      </w:r>
      <w:r w:rsidR="000C6F95">
        <w:rPr>
          <w:lang w:val="en-GB"/>
        </w:rPr>
        <w:t xml:space="preserve">legacy TDD UEs. </w:t>
      </w:r>
      <w:r w:rsidR="00B91102">
        <w:rPr>
          <w:lang w:val="en-GB"/>
        </w:rPr>
        <w:t xml:space="preserve">Thus, the question of </w:t>
      </w:r>
      <w:r w:rsidR="00187D15">
        <w:rPr>
          <w:lang w:val="en-GB"/>
        </w:rPr>
        <w:t xml:space="preserve">whether to introduce </w:t>
      </w:r>
      <w:r w:rsidR="00B91102">
        <w:rPr>
          <w:lang w:val="en-GB"/>
        </w:rPr>
        <w:t xml:space="preserve">new demodulation requirements for SBFD-aware UEs should be </w:t>
      </w:r>
      <w:r w:rsidR="004B38B1">
        <w:rPr>
          <w:lang w:val="en-GB"/>
        </w:rPr>
        <w:t xml:space="preserve">discussed only after RAN4 agrees if the foreseeable inter-UE CLI requires new demodulation requirements that </w:t>
      </w:r>
      <w:r w:rsidR="007B2E38">
        <w:rPr>
          <w:lang w:val="en-GB"/>
        </w:rPr>
        <w:t xml:space="preserve">couldn’t be addressed by legacy TDD UE demodulation requirements. </w:t>
      </w:r>
    </w:p>
    <w:p w14:paraId="220DDC7F" w14:textId="0E604F23" w:rsidR="006733DC" w:rsidRDefault="003C07B6" w:rsidP="00AD7FF9">
      <w:pPr>
        <w:jc w:val="both"/>
        <w:rPr>
          <w:lang w:val="en-GB"/>
        </w:rPr>
      </w:pPr>
      <w:r>
        <w:rPr>
          <w:lang w:val="en-GB"/>
        </w:rPr>
        <w:t xml:space="preserve">Regarding the impact of inter-UE CLI, </w:t>
      </w:r>
      <w:r w:rsidR="00A34AE5">
        <w:rPr>
          <w:lang w:val="en-GB"/>
        </w:rPr>
        <w:t>it is important to refer to the extensive work that was carried in Rel-18 study item</w:t>
      </w:r>
      <w:r w:rsidR="001A0394">
        <w:rPr>
          <w:lang w:val="en-GB"/>
        </w:rPr>
        <w:t xml:space="preserve">. </w:t>
      </w:r>
      <w:r w:rsidR="00C7784B">
        <w:rPr>
          <w:lang w:val="en-GB"/>
        </w:rPr>
        <w:t>Section</w:t>
      </w:r>
      <w:r w:rsidR="00B12719">
        <w:rPr>
          <w:lang w:val="en-GB"/>
        </w:rPr>
        <w:t xml:space="preserve"> 11 investigated the </w:t>
      </w:r>
      <w:r w:rsidR="0012187D">
        <w:rPr>
          <w:lang w:val="en-GB"/>
        </w:rPr>
        <w:t xml:space="preserve">adjacent channel coexistence considering different deployment scenarios (e.g., Urban Macro, </w:t>
      </w:r>
      <w:r w:rsidR="008C7AD1">
        <w:rPr>
          <w:lang w:val="en-GB"/>
        </w:rPr>
        <w:t>Urban hotspot, and indoor)</w:t>
      </w:r>
      <w:r w:rsidR="00083847">
        <w:rPr>
          <w:lang w:val="en-GB"/>
        </w:rPr>
        <w:t xml:space="preserve"> and network configurations (SBFD Vs. TDD</w:t>
      </w:r>
      <w:r w:rsidR="009010AC">
        <w:rPr>
          <w:lang w:val="en-GB"/>
        </w:rPr>
        <w:t xml:space="preserve"> </w:t>
      </w:r>
      <w:r w:rsidR="008B2DA2">
        <w:rPr>
          <w:lang w:val="en-GB"/>
        </w:rPr>
        <w:t xml:space="preserve">considering each as </w:t>
      </w:r>
      <w:r w:rsidR="009010AC">
        <w:rPr>
          <w:lang w:val="en-GB"/>
        </w:rPr>
        <w:t>victim</w:t>
      </w:r>
      <w:r w:rsidR="008B2DA2">
        <w:rPr>
          <w:lang w:val="en-GB"/>
        </w:rPr>
        <w:t xml:space="preserve"> or</w:t>
      </w:r>
      <w:r w:rsidR="009010AC">
        <w:rPr>
          <w:lang w:val="en-GB"/>
        </w:rPr>
        <w:t xml:space="preserve"> aggressor</w:t>
      </w:r>
      <w:r w:rsidR="00083847">
        <w:rPr>
          <w:lang w:val="en-GB"/>
        </w:rPr>
        <w:t>)</w:t>
      </w:r>
      <w:r w:rsidR="008B2DA2">
        <w:rPr>
          <w:lang w:val="en-GB"/>
        </w:rPr>
        <w:t xml:space="preserve"> for both FR1 and FR2-1 deployments. </w:t>
      </w:r>
      <w:r w:rsidR="006733DC">
        <w:rPr>
          <w:lang w:val="en-GB"/>
        </w:rPr>
        <w:t xml:space="preserve">Although the simulations referred </w:t>
      </w:r>
      <w:r w:rsidR="00A9378F">
        <w:rPr>
          <w:lang w:val="en-GB"/>
        </w:rPr>
        <w:t xml:space="preserve">here are for adjacent channel coexistence, similar trends regarding impact of inter-UE CLI can be drawn for co-channel coexistence case. </w:t>
      </w:r>
    </w:p>
    <w:p w14:paraId="463B2CF4" w14:textId="569B594B" w:rsidR="003C07B6" w:rsidRDefault="002D295F" w:rsidP="00AD7FF9">
      <w:pPr>
        <w:jc w:val="both"/>
        <w:rPr>
          <w:lang w:val="en-GB"/>
        </w:rPr>
      </w:pPr>
      <w:r>
        <w:rPr>
          <w:lang w:val="en-GB"/>
        </w:rPr>
        <w:t xml:space="preserve">Since Rel-19 SBFD WI is </w:t>
      </w:r>
      <w:r w:rsidR="005D4E5E">
        <w:rPr>
          <w:lang w:val="en-GB"/>
        </w:rPr>
        <w:t>focused on the t</w:t>
      </w:r>
      <w:r w:rsidR="005D4E5E" w:rsidRPr="005D4E5E">
        <w:rPr>
          <w:lang w:val="en-GB"/>
        </w:rPr>
        <w:t xml:space="preserve">ransmission and reception behaviours on SBFD </w:t>
      </w:r>
      <w:r w:rsidR="00874BED" w:rsidRPr="005D4E5E">
        <w:rPr>
          <w:lang w:val="en-GB"/>
        </w:rPr>
        <w:t>subband</w:t>
      </w:r>
      <w:r w:rsidR="005D4E5E" w:rsidRPr="005D4E5E">
        <w:rPr>
          <w:lang w:val="en-GB"/>
        </w:rPr>
        <w:t xml:space="preserve"> configured in DL and/or flexible symbol indicated by TDD-UL-DL-ConfigCommon</w:t>
      </w:r>
      <w:r w:rsidR="005D4E5E">
        <w:rPr>
          <w:lang w:val="en-GB"/>
        </w:rPr>
        <w:t xml:space="preserve"> [1], our main scenario</w:t>
      </w:r>
      <w:r w:rsidR="00F65D41">
        <w:rPr>
          <w:lang w:val="en-GB"/>
        </w:rPr>
        <w:t>s</w:t>
      </w:r>
      <w:r w:rsidR="005D4E5E">
        <w:rPr>
          <w:lang w:val="en-GB"/>
        </w:rPr>
        <w:t xml:space="preserve"> </w:t>
      </w:r>
      <w:r w:rsidR="00C31BB6">
        <w:rPr>
          <w:lang w:val="en-GB"/>
        </w:rPr>
        <w:t xml:space="preserve">of interest </w:t>
      </w:r>
      <w:r w:rsidR="00017F67">
        <w:rPr>
          <w:lang w:val="en-GB"/>
        </w:rPr>
        <w:t>are</w:t>
      </w:r>
      <w:r w:rsidR="00C31BB6">
        <w:rPr>
          <w:lang w:val="en-GB"/>
        </w:rPr>
        <w:t xml:space="preserve"> </w:t>
      </w:r>
      <w:r w:rsidR="00F65D41" w:rsidRPr="001B2339">
        <w:rPr>
          <w:u w:val="single"/>
          <w:lang w:val="en-GB"/>
        </w:rPr>
        <w:t>Case 3: aggressor NR TDD DL victim SBFD DU DL</w:t>
      </w:r>
      <w:r w:rsidR="00017F67" w:rsidRPr="00017F67">
        <w:rPr>
          <w:lang w:val="en-GB"/>
        </w:rPr>
        <w:t xml:space="preserve"> and</w:t>
      </w:r>
      <w:r w:rsidR="00017F67">
        <w:rPr>
          <w:u w:val="single"/>
          <w:lang w:val="en-GB"/>
        </w:rPr>
        <w:t xml:space="preserve"> </w:t>
      </w:r>
      <w:r w:rsidR="00017F67" w:rsidRPr="00017F67">
        <w:rPr>
          <w:u w:val="single"/>
          <w:lang w:val="en-GB"/>
        </w:rPr>
        <w:t>Case 4: aggressor NR TDD UL victim SBFD DU</w:t>
      </w:r>
      <w:r w:rsidR="008A3833">
        <w:rPr>
          <w:lang w:val="en-GB"/>
        </w:rPr>
        <w:t xml:space="preserve">. From [2], we have the following conclusion for </w:t>
      </w:r>
      <w:r w:rsidR="00AD7FF9">
        <w:rPr>
          <w:lang w:val="en-GB"/>
        </w:rPr>
        <w:t>such</w:t>
      </w:r>
      <w:r w:rsidR="008A3833">
        <w:rPr>
          <w:lang w:val="en-GB"/>
        </w:rPr>
        <w:t xml:space="preserve"> scenario</w:t>
      </w:r>
      <w:r w:rsidR="00F65D41">
        <w:rPr>
          <w:lang w:val="en-GB"/>
        </w:rPr>
        <w:t>s</w:t>
      </w:r>
      <w:r w:rsidR="00AD7FF9">
        <w:rPr>
          <w:lang w:val="en-GB"/>
        </w:rPr>
        <w:t>:</w:t>
      </w:r>
    </w:p>
    <w:tbl>
      <w:tblPr>
        <w:tblStyle w:val="TableGrid"/>
        <w:tblW w:w="0" w:type="auto"/>
        <w:tblLook w:val="04A0" w:firstRow="1" w:lastRow="0" w:firstColumn="1" w:lastColumn="0" w:noHBand="0" w:noVBand="1"/>
      </w:tblPr>
      <w:tblGrid>
        <w:gridCol w:w="9962"/>
      </w:tblGrid>
      <w:tr w:rsidR="008A3833" w14:paraId="7AC72021" w14:textId="77777777" w:rsidTr="00FE783F">
        <w:tc>
          <w:tcPr>
            <w:tcW w:w="9962" w:type="dxa"/>
          </w:tcPr>
          <w:p w14:paraId="06CD9993" w14:textId="1D2A77F3" w:rsidR="00444CFC" w:rsidRPr="00010D29" w:rsidRDefault="00444CFC" w:rsidP="00444CFC">
            <w:pPr>
              <w:pStyle w:val="TH"/>
            </w:pPr>
            <w:r w:rsidRPr="00010D29">
              <w:lastRenderedPageBreak/>
              <w:t xml:space="preserve">Table 11.3.3-1: </w:t>
            </w:r>
            <w:r w:rsidR="00010D29" w:rsidRPr="00010D29">
              <w:rPr>
                <w:lang w:val="en-GB"/>
              </w:rPr>
              <w:t>Case 3: aggressor NR TDD DL victim SBFD DU DL</w:t>
            </w:r>
          </w:p>
          <w:tbl>
            <w:tblPr>
              <w:tblStyle w:val="TableGrid"/>
              <w:tblW w:w="9351" w:type="dxa"/>
              <w:tblLook w:val="04A0" w:firstRow="1" w:lastRow="0" w:firstColumn="1" w:lastColumn="0" w:noHBand="0" w:noVBand="1"/>
            </w:tblPr>
            <w:tblGrid>
              <w:gridCol w:w="2263"/>
              <w:gridCol w:w="2127"/>
              <w:gridCol w:w="4961"/>
            </w:tblGrid>
            <w:tr w:rsidR="00444CFC" w14:paraId="6CA2D7F0" w14:textId="77777777" w:rsidTr="00FE783F">
              <w:tc>
                <w:tcPr>
                  <w:tcW w:w="2263" w:type="dxa"/>
                  <w:tcBorders>
                    <w:bottom w:val="single" w:sz="4" w:space="0" w:color="auto"/>
                  </w:tcBorders>
                  <w:vAlign w:val="center"/>
                </w:tcPr>
                <w:p w14:paraId="1889543A" w14:textId="77777777" w:rsidR="00444CFC" w:rsidRDefault="00444CFC" w:rsidP="00444CFC">
                  <w:pPr>
                    <w:pStyle w:val="TAH"/>
                  </w:pPr>
                  <w:bookmarkStart w:id="17" w:name="MCCQCTEMPBM_00000159"/>
                  <w:r>
                    <w:t>Deployment Scenario</w:t>
                  </w:r>
                </w:p>
                <w:p w14:paraId="6770F4E8" w14:textId="77777777" w:rsidR="00444CFC" w:rsidRDefault="00444CFC" w:rsidP="00444CFC">
                  <w:pPr>
                    <w:pStyle w:val="TAH"/>
                  </w:pPr>
                  <w:r>
                    <w:t>(Aggressor -&gt; Victim)</w:t>
                  </w:r>
                </w:p>
              </w:tc>
              <w:tc>
                <w:tcPr>
                  <w:tcW w:w="2127" w:type="dxa"/>
                  <w:tcBorders>
                    <w:bottom w:val="single" w:sz="4" w:space="0" w:color="auto"/>
                  </w:tcBorders>
                  <w:vAlign w:val="center"/>
                </w:tcPr>
                <w:p w14:paraId="73705F31" w14:textId="77777777" w:rsidR="00444CFC" w:rsidRDefault="00444CFC" w:rsidP="00444CFC">
                  <w:pPr>
                    <w:pStyle w:val="TAH"/>
                  </w:pPr>
                  <w:r>
                    <w:t>Frequency range</w:t>
                  </w:r>
                </w:p>
              </w:tc>
              <w:tc>
                <w:tcPr>
                  <w:tcW w:w="4961" w:type="dxa"/>
                  <w:vAlign w:val="center"/>
                </w:tcPr>
                <w:p w14:paraId="3900BEC2" w14:textId="77777777" w:rsidR="00444CFC" w:rsidRDefault="00444CFC" w:rsidP="00444CFC">
                  <w:pPr>
                    <w:pStyle w:val="TAH"/>
                  </w:pPr>
                  <w:r>
                    <w:t>Co-existence conclusion</w:t>
                  </w:r>
                </w:p>
              </w:tc>
            </w:tr>
            <w:tr w:rsidR="00444CFC" w14:paraId="58346755" w14:textId="77777777" w:rsidTr="00FE783F">
              <w:tc>
                <w:tcPr>
                  <w:tcW w:w="2263" w:type="dxa"/>
                  <w:tcBorders>
                    <w:bottom w:val="single" w:sz="4" w:space="0" w:color="auto"/>
                  </w:tcBorders>
                  <w:vAlign w:val="center"/>
                </w:tcPr>
                <w:p w14:paraId="3E430C9F" w14:textId="77777777" w:rsidR="00444CFC" w:rsidRDefault="00444CFC" w:rsidP="00444CFC">
                  <w:pPr>
                    <w:pStyle w:val="TAC"/>
                  </w:pPr>
                  <w:r>
                    <w:t>Urban Macro -&gt; Urban Macro</w:t>
                  </w:r>
                </w:p>
                <w:p w14:paraId="2D48021C" w14:textId="77777777" w:rsidR="00444CFC" w:rsidRDefault="00444CFC" w:rsidP="00444CFC">
                  <w:pPr>
                    <w:pStyle w:val="TAC"/>
                  </w:pPr>
                  <w:r>
                    <w:t>Scenario 1 and</w:t>
                  </w:r>
                  <w:r>
                    <w:br/>
                    <w:t xml:space="preserve"> Scenario 6</w:t>
                  </w:r>
                </w:p>
              </w:tc>
              <w:tc>
                <w:tcPr>
                  <w:tcW w:w="2127" w:type="dxa"/>
                  <w:vMerge w:val="restart"/>
                  <w:vAlign w:val="center"/>
                </w:tcPr>
                <w:p w14:paraId="3E85B78D" w14:textId="77777777" w:rsidR="00444CFC" w:rsidRDefault="00444CFC" w:rsidP="00444CFC">
                  <w:pPr>
                    <w:pStyle w:val="TAC"/>
                  </w:pPr>
                  <w:r>
                    <w:t>FR1 and FR2-1</w:t>
                  </w:r>
                </w:p>
              </w:tc>
              <w:tc>
                <w:tcPr>
                  <w:tcW w:w="4961" w:type="dxa"/>
                  <w:vMerge w:val="restart"/>
                  <w:shd w:val="clear" w:color="auto" w:fill="auto"/>
                </w:tcPr>
                <w:p w14:paraId="2ADF6BB9" w14:textId="77777777" w:rsidR="00444CFC" w:rsidRDefault="00444CFC" w:rsidP="00444CFC">
                  <w:pPr>
                    <w:pStyle w:val="TAL"/>
                    <w:rPr>
                      <w:strike/>
                    </w:rPr>
                  </w:pPr>
                  <w:r>
                    <w:t>No observed throughput degradation on the SBFD DL for both average throughput and cell edge throughput for different BS Tx powers, ranging (46dBm to 53 dBm for FR1 and 30 dBm for FR2-1), grid-shifts (5% to 100%), and different SBFD BS antenna configurations.</w:t>
                  </w:r>
                </w:p>
              </w:tc>
            </w:tr>
            <w:tr w:rsidR="00444CFC" w14:paraId="053FCE47" w14:textId="77777777" w:rsidTr="00FE783F">
              <w:tc>
                <w:tcPr>
                  <w:tcW w:w="2263" w:type="dxa"/>
                  <w:tcBorders>
                    <w:top w:val="single" w:sz="4" w:space="0" w:color="auto"/>
                  </w:tcBorders>
                  <w:vAlign w:val="center"/>
                </w:tcPr>
                <w:p w14:paraId="6D6CFA86" w14:textId="77777777" w:rsidR="00444CFC" w:rsidRDefault="00444CFC" w:rsidP="00444CFC">
                  <w:pPr>
                    <w:pStyle w:val="TAC"/>
                  </w:pPr>
                  <w:r>
                    <w:t>Urban Hotspot -&gt; Urban Hotspot (N/A for FR2-1)</w:t>
                  </w:r>
                </w:p>
                <w:p w14:paraId="08D3CDEF" w14:textId="77777777" w:rsidR="00444CFC" w:rsidRDefault="00444CFC" w:rsidP="00444CFC">
                  <w:pPr>
                    <w:pStyle w:val="TAC"/>
                  </w:pPr>
                  <w:r>
                    <w:t>Scenario 2</w:t>
                  </w:r>
                </w:p>
              </w:tc>
              <w:tc>
                <w:tcPr>
                  <w:tcW w:w="2127" w:type="dxa"/>
                  <w:vMerge/>
                </w:tcPr>
                <w:p w14:paraId="409008FD" w14:textId="77777777" w:rsidR="00444CFC" w:rsidRDefault="00444CFC" w:rsidP="00444CFC">
                  <w:pPr>
                    <w:rPr>
                      <w:rFonts w:eastAsia="Yu Mincho"/>
                    </w:rPr>
                  </w:pPr>
                </w:p>
              </w:tc>
              <w:tc>
                <w:tcPr>
                  <w:tcW w:w="4961" w:type="dxa"/>
                  <w:vMerge/>
                  <w:shd w:val="clear" w:color="auto" w:fill="auto"/>
                </w:tcPr>
                <w:p w14:paraId="70B5B078" w14:textId="77777777" w:rsidR="00444CFC" w:rsidRDefault="00444CFC" w:rsidP="00444CFC">
                  <w:pPr>
                    <w:spacing w:after="120"/>
                    <w:rPr>
                      <w:rFonts w:eastAsia="Yu Mincho"/>
                      <w:strike/>
                    </w:rPr>
                  </w:pPr>
                </w:p>
              </w:tc>
            </w:tr>
            <w:tr w:rsidR="00444CFC" w14:paraId="5498EF18" w14:textId="77777777" w:rsidTr="00FE783F">
              <w:tc>
                <w:tcPr>
                  <w:tcW w:w="2263" w:type="dxa"/>
                  <w:vAlign w:val="center"/>
                </w:tcPr>
                <w:p w14:paraId="7BD935CF" w14:textId="77777777" w:rsidR="00444CFC" w:rsidRDefault="00444CFC" w:rsidP="00444CFC">
                  <w:pPr>
                    <w:pStyle w:val="TAC"/>
                  </w:pPr>
                  <w:r>
                    <w:t>Indoor -&gt; Indoor</w:t>
                  </w:r>
                </w:p>
                <w:p w14:paraId="56F232FE" w14:textId="77777777" w:rsidR="00444CFC" w:rsidRDefault="00444CFC" w:rsidP="00444CFC">
                  <w:pPr>
                    <w:pStyle w:val="TAC"/>
                  </w:pPr>
                  <w:r>
                    <w:t>Scenario 3 and</w:t>
                  </w:r>
                  <w:r>
                    <w:br/>
                    <w:t xml:space="preserve"> Scenario 9</w:t>
                  </w:r>
                </w:p>
              </w:tc>
              <w:tc>
                <w:tcPr>
                  <w:tcW w:w="2127" w:type="dxa"/>
                  <w:vMerge/>
                  <w:vAlign w:val="center"/>
                </w:tcPr>
                <w:p w14:paraId="249B3096" w14:textId="77777777" w:rsidR="00444CFC" w:rsidRDefault="00444CFC" w:rsidP="00444CFC">
                  <w:pPr>
                    <w:rPr>
                      <w:rFonts w:eastAsia="Yu Mincho"/>
                    </w:rPr>
                  </w:pPr>
                </w:p>
              </w:tc>
              <w:tc>
                <w:tcPr>
                  <w:tcW w:w="4961" w:type="dxa"/>
                  <w:vMerge/>
                  <w:shd w:val="clear" w:color="auto" w:fill="auto"/>
                  <w:vAlign w:val="center"/>
                </w:tcPr>
                <w:p w14:paraId="70A3BD0F" w14:textId="77777777" w:rsidR="00444CFC" w:rsidRDefault="00444CFC" w:rsidP="00444CFC">
                  <w:pPr>
                    <w:spacing w:after="120"/>
                    <w:rPr>
                      <w:rFonts w:eastAsia="Yu Mincho"/>
                    </w:rPr>
                  </w:pPr>
                </w:p>
              </w:tc>
            </w:tr>
            <w:tr w:rsidR="00444CFC" w14:paraId="5B434CEF" w14:textId="77777777" w:rsidTr="00FE783F">
              <w:tc>
                <w:tcPr>
                  <w:tcW w:w="2263" w:type="dxa"/>
                  <w:vAlign w:val="center"/>
                </w:tcPr>
                <w:p w14:paraId="0A19554C" w14:textId="77777777" w:rsidR="00444CFC" w:rsidRDefault="00444CFC" w:rsidP="00444CFC">
                  <w:pPr>
                    <w:pStyle w:val="TAC"/>
                  </w:pPr>
                  <w:r>
                    <w:t>Urban Micro/Dense -&gt; Urban Micro/Dense</w:t>
                  </w:r>
                </w:p>
                <w:p w14:paraId="08E9F577" w14:textId="77777777" w:rsidR="00444CFC" w:rsidRDefault="00444CFC" w:rsidP="00444CFC">
                  <w:pPr>
                    <w:pStyle w:val="TAC"/>
                  </w:pPr>
                  <w:r>
                    <w:t>Scenario 5 and</w:t>
                  </w:r>
                  <w:r>
                    <w:br/>
                    <w:t>Scenario 8</w:t>
                  </w:r>
                </w:p>
              </w:tc>
              <w:tc>
                <w:tcPr>
                  <w:tcW w:w="2127" w:type="dxa"/>
                  <w:vMerge/>
                </w:tcPr>
                <w:p w14:paraId="127A9A32" w14:textId="77777777" w:rsidR="00444CFC" w:rsidRDefault="00444CFC" w:rsidP="00444CFC">
                  <w:pPr>
                    <w:rPr>
                      <w:rFonts w:eastAsia="Yu Mincho"/>
                    </w:rPr>
                  </w:pPr>
                </w:p>
              </w:tc>
              <w:tc>
                <w:tcPr>
                  <w:tcW w:w="4961" w:type="dxa"/>
                  <w:vMerge/>
                  <w:shd w:val="clear" w:color="auto" w:fill="auto"/>
                  <w:vAlign w:val="center"/>
                </w:tcPr>
                <w:p w14:paraId="047A19FA" w14:textId="77777777" w:rsidR="00444CFC" w:rsidRDefault="00444CFC" w:rsidP="00444CFC">
                  <w:pPr>
                    <w:spacing w:after="120"/>
                    <w:rPr>
                      <w:rFonts w:eastAsia="Yu Mincho"/>
                    </w:rPr>
                  </w:pPr>
                </w:p>
              </w:tc>
            </w:tr>
            <w:bookmarkEnd w:id="17"/>
          </w:tbl>
          <w:p w14:paraId="69FDE2C9" w14:textId="77777777" w:rsidR="00444CFC" w:rsidRDefault="00444CFC" w:rsidP="00FE783F"/>
          <w:p w14:paraId="4BF21C00" w14:textId="402AA40D" w:rsidR="00B437AE" w:rsidRDefault="00B437AE" w:rsidP="00B437AE">
            <w:pPr>
              <w:pStyle w:val="TH"/>
            </w:pPr>
            <w:r>
              <w:t xml:space="preserve">Table 11.3.4-1: </w:t>
            </w:r>
            <w:r w:rsidR="00010D29" w:rsidRPr="00010D29">
              <w:rPr>
                <w:lang w:val="en-GB"/>
              </w:rPr>
              <w:t>Case 4: aggressor NR TDD UL victim SBFD DU</w:t>
            </w:r>
          </w:p>
          <w:tbl>
            <w:tblPr>
              <w:tblStyle w:val="TableGrid"/>
              <w:tblW w:w="9351" w:type="dxa"/>
              <w:tblLook w:val="04A0" w:firstRow="1" w:lastRow="0" w:firstColumn="1" w:lastColumn="0" w:noHBand="0" w:noVBand="1"/>
            </w:tblPr>
            <w:tblGrid>
              <w:gridCol w:w="2263"/>
              <w:gridCol w:w="2127"/>
              <w:gridCol w:w="4961"/>
            </w:tblGrid>
            <w:tr w:rsidR="00B437AE" w14:paraId="2094DD44" w14:textId="77777777" w:rsidTr="00FE783F">
              <w:tc>
                <w:tcPr>
                  <w:tcW w:w="2263" w:type="dxa"/>
                  <w:tcBorders>
                    <w:bottom w:val="single" w:sz="4" w:space="0" w:color="auto"/>
                  </w:tcBorders>
                  <w:vAlign w:val="center"/>
                </w:tcPr>
                <w:p w14:paraId="222903D1" w14:textId="77777777" w:rsidR="00B437AE" w:rsidRDefault="00B437AE" w:rsidP="00B437AE">
                  <w:pPr>
                    <w:pStyle w:val="TAH"/>
                  </w:pPr>
                  <w:bookmarkStart w:id="18" w:name="MCCQCTEMPBM_00000161"/>
                  <w:r>
                    <w:t>Deployment Scenario</w:t>
                  </w:r>
                </w:p>
                <w:p w14:paraId="1A843E46" w14:textId="77777777" w:rsidR="00B437AE" w:rsidRDefault="00B437AE" w:rsidP="00B437AE">
                  <w:pPr>
                    <w:pStyle w:val="TAH"/>
                  </w:pPr>
                  <w:r>
                    <w:t>(Aggressor -&gt; Victim)</w:t>
                  </w:r>
                </w:p>
              </w:tc>
              <w:tc>
                <w:tcPr>
                  <w:tcW w:w="2127" w:type="dxa"/>
                  <w:tcBorders>
                    <w:bottom w:val="single" w:sz="4" w:space="0" w:color="auto"/>
                  </w:tcBorders>
                  <w:vAlign w:val="center"/>
                </w:tcPr>
                <w:p w14:paraId="5E55B2A2" w14:textId="77777777" w:rsidR="00B437AE" w:rsidRDefault="00B437AE" w:rsidP="00B437AE">
                  <w:pPr>
                    <w:pStyle w:val="TAH"/>
                  </w:pPr>
                  <w:r>
                    <w:t>Frequency range</w:t>
                  </w:r>
                </w:p>
              </w:tc>
              <w:tc>
                <w:tcPr>
                  <w:tcW w:w="4961" w:type="dxa"/>
                  <w:vAlign w:val="center"/>
                </w:tcPr>
                <w:p w14:paraId="18B2DB54" w14:textId="77777777" w:rsidR="00B437AE" w:rsidRDefault="00B437AE" w:rsidP="00B437AE">
                  <w:pPr>
                    <w:pStyle w:val="TAH"/>
                  </w:pPr>
                  <w:r>
                    <w:t>Co-existence conclusion</w:t>
                  </w:r>
                </w:p>
              </w:tc>
            </w:tr>
            <w:tr w:rsidR="00B437AE" w14:paraId="6FEC45D1" w14:textId="77777777" w:rsidTr="00FE783F">
              <w:tc>
                <w:tcPr>
                  <w:tcW w:w="2263" w:type="dxa"/>
                  <w:tcBorders>
                    <w:bottom w:val="single" w:sz="4" w:space="0" w:color="auto"/>
                  </w:tcBorders>
                  <w:vAlign w:val="center"/>
                </w:tcPr>
                <w:p w14:paraId="09F93294" w14:textId="77777777" w:rsidR="00B437AE" w:rsidRDefault="00B437AE" w:rsidP="00B437AE">
                  <w:pPr>
                    <w:pStyle w:val="TAC"/>
                  </w:pPr>
                  <w:r>
                    <w:t>Urban Macro -&gt; Urban Macro</w:t>
                  </w:r>
                </w:p>
                <w:p w14:paraId="38160612" w14:textId="77777777" w:rsidR="00B437AE" w:rsidRDefault="00B437AE" w:rsidP="00B437AE">
                  <w:pPr>
                    <w:pStyle w:val="TAC"/>
                  </w:pPr>
                  <w:r>
                    <w:t>Scenario 1 and</w:t>
                  </w:r>
                  <w:r>
                    <w:br/>
                    <w:t>Scenario 6</w:t>
                  </w:r>
                </w:p>
              </w:tc>
              <w:tc>
                <w:tcPr>
                  <w:tcW w:w="2127" w:type="dxa"/>
                  <w:vMerge w:val="restart"/>
                  <w:vAlign w:val="center"/>
                </w:tcPr>
                <w:p w14:paraId="3FF3C41E" w14:textId="77777777" w:rsidR="00B437AE" w:rsidRDefault="00B437AE" w:rsidP="00B437AE">
                  <w:pPr>
                    <w:pStyle w:val="TAC"/>
                  </w:pPr>
                  <w:r>
                    <w:t>FR1 and FR2-1</w:t>
                  </w:r>
                </w:p>
              </w:tc>
              <w:tc>
                <w:tcPr>
                  <w:tcW w:w="4961" w:type="dxa"/>
                  <w:vMerge w:val="restart"/>
                  <w:vAlign w:val="center"/>
                </w:tcPr>
                <w:p w14:paraId="05B79C1A" w14:textId="77777777" w:rsidR="00B437AE" w:rsidRDefault="00B437AE" w:rsidP="00B437AE">
                  <w:pPr>
                    <w:pStyle w:val="TAL"/>
                  </w:pPr>
                  <w:r>
                    <w:t>No observed throughput degradation on the SBFD DL for both average throughput and cell edge throughput respectively for different BS Tx powers (ranging from 46dBm to 53 dBm for FR1 and 30 dBm for FR2-1), grid-shifts (5% to 100%), and SBFD BS antenna configurations.</w:t>
                  </w:r>
                </w:p>
              </w:tc>
            </w:tr>
            <w:tr w:rsidR="00B437AE" w14:paraId="2D80D6C6" w14:textId="77777777" w:rsidTr="00FE783F">
              <w:tc>
                <w:tcPr>
                  <w:tcW w:w="2263" w:type="dxa"/>
                  <w:tcBorders>
                    <w:top w:val="single" w:sz="4" w:space="0" w:color="auto"/>
                  </w:tcBorders>
                  <w:vAlign w:val="center"/>
                </w:tcPr>
                <w:p w14:paraId="563F61DA" w14:textId="77777777" w:rsidR="00B437AE" w:rsidRDefault="00B437AE" w:rsidP="00B437AE">
                  <w:pPr>
                    <w:pStyle w:val="TAC"/>
                  </w:pPr>
                  <w:r>
                    <w:t>Indoor -&gt; Indoor</w:t>
                  </w:r>
                </w:p>
                <w:p w14:paraId="5899DD02" w14:textId="77777777" w:rsidR="00B437AE" w:rsidRDefault="00B437AE" w:rsidP="00B437AE">
                  <w:pPr>
                    <w:pStyle w:val="TAC"/>
                  </w:pPr>
                  <w:r>
                    <w:t>Scenario 3 and</w:t>
                  </w:r>
                  <w:r>
                    <w:br/>
                    <w:t>Scenario 9</w:t>
                  </w:r>
                </w:p>
              </w:tc>
              <w:tc>
                <w:tcPr>
                  <w:tcW w:w="2127" w:type="dxa"/>
                  <w:vMerge/>
                  <w:vAlign w:val="center"/>
                </w:tcPr>
                <w:p w14:paraId="21C07663" w14:textId="77777777" w:rsidR="00B437AE" w:rsidRDefault="00B437AE" w:rsidP="00B437AE">
                  <w:pPr>
                    <w:pStyle w:val="TAC"/>
                  </w:pPr>
                </w:p>
              </w:tc>
              <w:tc>
                <w:tcPr>
                  <w:tcW w:w="4961" w:type="dxa"/>
                  <w:vMerge/>
                </w:tcPr>
                <w:p w14:paraId="6F8A7394" w14:textId="77777777" w:rsidR="00B437AE" w:rsidRDefault="00B437AE" w:rsidP="00B437AE">
                  <w:pPr>
                    <w:pStyle w:val="TAL"/>
                    <w:rPr>
                      <w:strike/>
                    </w:rPr>
                  </w:pPr>
                </w:p>
              </w:tc>
            </w:tr>
            <w:tr w:rsidR="00B437AE" w14:paraId="31398B4E" w14:textId="77777777" w:rsidTr="00FE783F">
              <w:tc>
                <w:tcPr>
                  <w:tcW w:w="2263" w:type="dxa"/>
                  <w:vAlign w:val="center"/>
                </w:tcPr>
                <w:p w14:paraId="42BC33E2" w14:textId="77777777" w:rsidR="00B437AE" w:rsidRDefault="00B437AE" w:rsidP="00B437AE">
                  <w:pPr>
                    <w:pStyle w:val="TAC"/>
                  </w:pPr>
                  <w:r>
                    <w:t>Urban Micro/Dense -&gt; Urban Micro/Dense</w:t>
                  </w:r>
                </w:p>
                <w:p w14:paraId="491F49A8" w14:textId="77777777" w:rsidR="00B437AE" w:rsidRDefault="00B437AE" w:rsidP="00B437AE">
                  <w:pPr>
                    <w:pStyle w:val="TAC"/>
                  </w:pPr>
                  <w:r>
                    <w:t>Scenario 5 and</w:t>
                  </w:r>
                  <w:r>
                    <w:br/>
                    <w:t>Scenario 8</w:t>
                  </w:r>
                </w:p>
              </w:tc>
              <w:tc>
                <w:tcPr>
                  <w:tcW w:w="2127" w:type="dxa"/>
                  <w:vMerge/>
                  <w:vAlign w:val="center"/>
                </w:tcPr>
                <w:p w14:paraId="505982BA" w14:textId="77777777" w:rsidR="00B437AE" w:rsidRDefault="00B437AE" w:rsidP="00B437AE">
                  <w:pPr>
                    <w:pStyle w:val="TAC"/>
                  </w:pPr>
                </w:p>
              </w:tc>
              <w:tc>
                <w:tcPr>
                  <w:tcW w:w="4961" w:type="dxa"/>
                  <w:vMerge/>
                  <w:vAlign w:val="center"/>
                </w:tcPr>
                <w:p w14:paraId="14F90B77" w14:textId="77777777" w:rsidR="00B437AE" w:rsidRDefault="00B437AE" w:rsidP="00B437AE">
                  <w:pPr>
                    <w:pStyle w:val="TAL"/>
                  </w:pPr>
                </w:p>
              </w:tc>
            </w:tr>
            <w:tr w:rsidR="00B437AE" w14:paraId="747A0F14" w14:textId="77777777" w:rsidTr="00FE783F">
              <w:tc>
                <w:tcPr>
                  <w:tcW w:w="2263" w:type="dxa"/>
                  <w:vAlign w:val="center"/>
                </w:tcPr>
                <w:p w14:paraId="07A1F639" w14:textId="77777777" w:rsidR="00B437AE" w:rsidRDefault="00B437AE" w:rsidP="00B437AE">
                  <w:pPr>
                    <w:pStyle w:val="TAC"/>
                  </w:pPr>
                  <w:r>
                    <w:t>Urban Hotspot -&gt; Urban Hotspot</w:t>
                  </w:r>
                </w:p>
                <w:p w14:paraId="6B6F95BD" w14:textId="77777777" w:rsidR="00B437AE" w:rsidRDefault="00B437AE" w:rsidP="00B437AE">
                  <w:pPr>
                    <w:pStyle w:val="TAC"/>
                  </w:pPr>
                  <w:r>
                    <w:t>Scenario 2</w:t>
                  </w:r>
                </w:p>
              </w:tc>
              <w:tc>
                <w:tcPr>
                  <w:tcW w:w="2127" w:type="dxa"/>
                  <w:vAlign w:val="center"/>
                </w:tcPr>
                <w:p w14:paraId="32D053DF" w14:textId="77777777" w:rsidR="00B437AE" w:rsidRDefault="00B437AE" w:rsidP="00B437AE">
                  <w:pPr>
                    <w:pStyle w:val="TAC"/>
                  </w:pPr>
                  <w:r>
                    <w:t>FR1</w:t>
                  </w:r>
                </w:p>
              </w:tc>
              <w:tc>
                <w:tcPr>
                  <w:tcW w:w="4961" w:type="dxa"/>
                  <w:vAlign w:val="center"/>
                </w:tcPr>
                <w:p w14:paraId="7D2E4E2D" w14:textId="77777777" w:rsidR="00B437AE" w:rsidRDefault="00B437AE" w:rsidP="00B437AE">
                  <w:pPr>
                    <w:pStyle w:val="TAL"/>
                  </w:pPr>
                  <w:r>
                    <w:t>Some companies’ results show SBFD DL throughput degradation is observed only for cell edge throughput due to inter-UE CLI for different grid-shifts (5% to 100%), BS Tx powers (46dBm to 53 dBm) and for all antenna configurations. However more companies show that there is no observed degradation for cell edge throughput and cell average throughput for 100% grid-shift, 49dBm BS Tx power and SBFD BS antenna configuration 2.</w:t>
                  </w:r>
                </w:p>
              </w:tc>
            </w:tr>
            <w:bookmarkEnd w:id="18"/>
          </w:tbl>
          <w:p w14:paraId="49EF4216" w14:textId="5182CD37" w:rsidR="00B437AE" w:rsidRDefault="00B437AE" w:rsidP="00FE783F"/>
        </w:tc>
      </w:tr>
    </w:tbl>
    <w:p w14:paraId="0321F16A" w14:textId="77777777" w:rsidR="008A3833" w:rsidRDefault="008A3833" w:rsidP="00046767">
      <w:pPr>
        <w:rPr>
          <w:lang w:val="en-GB"/>
        </w:rPr>
      </w:pPr>
    </w:p>
    <w:p w14:paraId="553F7D35" w14:textId="58036ADC" w:rsidR="00D23D3A" w:rsidRDefault="00F65D41" w:rsidP="00046767">
      <w:pPr>
        <w:rPr>
          <w:lang w:val="en-GB"/>
        </w:rPr>
      </w:pPr>
      <w:r>
        <w:rPr>
          <w:lang w:val="en-GB"/>
        </w:rPr>
        <w:t xml:space="preserve">For case 3, no </w:t>
      </w:r>
      <w:r w:rsidR="006710E1">
        <w:rPr>
          <w:lang w:val="en-GB"/>
        </w:rPr>
        <w:t xml:space="preserve">degradation due to inter-UE CLI is observed for all deployment scenarios considered for both FR1 and FR2-1. For case </w:t>
      </w:r>
      <w:r w:rsidR="00017F67">
        <w:rPr>
          <w:lang w:val="en-GB"/>
        </w:rPr>
        <w:t>4</w:t>
      </w:r>
      <w:r w:rsidR="006710E1">
        <w:rPr>
          <w:lang w:val="en-GB"/>
        </w:rPr>
        <w:t>,</w:t>
      </w:r>
      <w:r w:rsidR="00017F67">
        <w:rPr>
          <w:lang w:val="en-GB"/>
        </w:rPr>
        <w:t xml:space="preserve"> i</w:t>
      </w:r>
      <w:r w:rsidR="00874BED">
        <w:rPr>
          <w:lang w:val="en-GB"/>
        </w:rPr>
        <w:t xml:space="preserve">t can be observed that </w:t>
      </w:r>
      <w:r w:rsidR="00E66FC8">
        <w:rPr>
          <w:lang w:val="en-GB"/>
        </w:rPr>
        <w:t xml:space="preserve">there is no inter-UE CLI impacting the DL throughout for Urban macro, indoor and urban Micro/ dense deployments for both FR1 and FR2-1, whereas, when we consider an urban hotspot scenario, </w:t>
      </w:r>
      <w:r w:rsidR="00017F67">
        <w:rPr>
          <w:lang w:val="en-GB"/>
        </w:rPr>
        <w:t xml:space="preserve">some companies observed </w:t>
      </w:r>
      <w:r w:rsidR="006524D4">
        <w:rPr>
          <w:lang w:val="en-GB"/>
        </w:rPr>
        <w:t xml:space="preserve">that </w:t>
      </w:r>
      <w:r w:rsidR="00E66FC8">
        <w:rPr>
          <w:lang w:val="en-GB"/>
        </w:rPr>
        <w:t xml:space="preserve">only the cell edge UEs might experience DL degradation due to inter-UE CLI. </w:t>
      </w:r>
    </w:p>
    <w:p w14:paraId="08CF461E" w14:textId="7C653C6C" w:rsidR="00535568" w:rsidRPr="00535568" w:rsidRDefault="00D23D3A" w:rsidP="00046767">
      <w:pPr>
        <w:rPr>
          <w:b/>
          <w:bCs/>
          <w:u w:val="single"/>
          <w:lang w:val="en-GB"/>
        </w:rPr>
      </w:pPr>
      <w:r w:rsidRPr="00E200C0">
        <w:rPr>
          <w:b/>
          <w:bCs/>
          <w:u w:val="single"/>
          <w:lang w:val="en-GB"/>
        </w:rPr>
        <w:lastRenderedPageBreak/>
        <w:t>Observation 1</w:t>
      </w:r>
      <w:r w:rsidRPr="00E200C0">
        <w:rPr>
          <w:b/>
          <w:bCs/>
          <w:lang w:val="en-GB"/>
        </w:rPr>
        <w:t xml:space="preserve">: From Rel-18 study item </w:t>
      </w:r>
      <w:r w:rsidR="00D2767F">
        <w:rPr>
          <w:b/>
          <w:bCs/>
          <w:lang w:val="en-GB"/>
        </w:rPr>
        <w:t xml:space="preserve">RAN4 </w:t>
      </w:r>
      <w:r w:rsidRPr="00E200C0">
        <w:rPr>
          <w:b/>
          <w:bCs/>
          <w:lang w:val="en-GB"/>
        </w:rPr>
        <w:t xml:space="preserve">findings, </w:t>
      </w:r>
      <w:r w:rsidR="00A43023" w:rsidRPr="00E200C0">
        <w:rPr>
          <w:b/>
          <w:bCs/>
          <w:lang w:val="en-GB"/>
        </w:rPr>
        <w:t xml:space="preserve">inter-UE CLI had no impact of the DL throughput for urban macro, indoor, and urban micro/dense deployments for both FR1 and FR2-1. Only </w:t>
      </w:r>
      <w:r w:rsidR="00E200C0" w:rsidRPr="00E200C0">
        <w:rPr>
          <w:b/>
          <w:bCs/>
          <w:lang w:val="en-GB"/>
        </w:rPr>
        <w:t>in the urban hotspot deployments</w:t>
      </w:r>
      <w:r w:rsidR="006524D4">
        <w:rPr>
          <w:b/>
          <w:bCs/>
          <w:lang w:val="en-GB"/>
        </w:rPr>
        <w:t xml:space="preserve">, some companies observed that </w:t>
      </w:r>
      <w:r w:rsidR="00A43023" w:rsidRPr="00E200C0">
        <w:rPr>
          <w:b/>
          <w:bCs/>
          <w:lang w:val="en-GB"/>
        </w:rPr>
        <w:t xml:space="preserve">the cell edge UEs </w:t>
      </w:r>
      <w:r w:rsidR="00E200C0" w:rsidRPr="00E200C0">
        <w:rPr>
          <w:b/>
          <w:bCs/>
          <w:lang w:val="en-GB"/>
        </w:rPr>
        <w:t xml:space="preserve">were impacted by inter-UE CLI. </w:t>
      </w:r>
    </w:p>
    <w:p w14:paraId="49E5036D" w14:textId="20BAF50E" w:rsidR="00DD21DF" w:rsidRDefault="00E66FC8" w:rsidP="00DD21DF">
      <w:pPr>
        <w:keepNext/>
        <w:keepLines/>
        <w:spacing w:after="0"/>
        <w:rPr>
          <w:lang w:val="en-GB"/>
        </w:rPr>
      </w:pPr>
      <w:r>
        <w:rPr>
          <w:lang w:val="en-GB"/>
        </w:rPr>
        <w:t xml:space="preserve">It is important to </w:t>
      </w:r>
      <w:r w:rsidR="008801EF">
        <w:rPr>
          <w:lang w:val="en-GB"/>
        </w:rPr>
        <w:t xml:space="preserve">better understand the characteristics of the Urban hotspot scenario that was considered in Rel-18. Based on Annex E of [2], </w:t>
      </w:r>
      <w:r w:rsidR="006D37EE" w:rsidRPr="006D37EE">
        <w:rPr>
          <w:lang w:val="en-GB"/>
        </w:rPr>
        <w:t>The Urban Hotspot</w:t>
      </w:r>
      <w:r w:rsidR="006D37EE">
        <w:rPr>
          <w:lang w:val="en-GB"/>
        </w:rPr>
        <w:t xml:space="preserve"> scenario</w:t>
      </w:r>
      <w:r w:rsidR="006D37EE" w:rsidRPr="006D37EE">
        <w:rPr>
          <w:lang w:val="en-GB"/>
        </w:rPr>
        <w:t xml:space="preserve"> reuse</w:t>
      </w:r>
      <w:r w:rsidR="006D37EE">
        <w:rPr>
          <w:lang w:val="en-GB"/>
        </w:rPr>
        <w:t>d</w:t>
      </w:r>
      <w:r w:rsidR="006D37EE" w:rsidRPr="006D37EE">
        <w:rPr>
          <w:lang w:val="en-GB"/>
        </w:rPr>
        <w:t xml:space="preserve"> the assumptions of Urban Macro, except Urban Hotspot assumes cluster-based UE dropping</w:t>
      </w:r>
      <w:r w:rsidR="00D2767F">
        <w:rPr>
          <w:lang w:val="en-GB"/>
        </w:rPr>
        <w:t xml:space="preserve">, where </w:t>
      </w:r>
      <w:r w:rsidR="00DD21DF" w:rsidRPr="00DD21DF">
        <w:rPr>
          <w:lang w:val="en-GB"/>
        </w:rPr>
        <w:t xml:space="preserve">UEs </w:t>
      </w:r>
      <w:r w:rsidR="00DD21DF">
        <w:rPr>
          <w:lang w:val="en-GB"/>
        </w:rPr>
        <w:t xml:space="preserve">were </w:t>
      </w:r>
      <w:r w:rsidR="00DD21DF" w:rsidRPr="00DD21DF">
        <w:rPr>
          <w:lang w:val="en-GB"/>
        </w:rPr>
        <w:t xml:space="preserve">dropped within a cluster </w:t>
      </w:r>
      <w:r w:rsidR="00DD21DF">
        <w:rPr>
          <w:lang w:val="en-GB"/>
        </w:rPr>
        <w:t xml:space="preserve">of </w:t>
      </w:r>
      <w:r w:rsidR="00A4336D">
        <w:rPr>
          <w:lang w:val="en-GB"/>
        </w:rPr>
        <w:t>radii</w:t>
      </w:r>
      <w:r w:rsidR="00DD21DF">
        <w:rPr>
          <w:lang w:val="en-GB"/>
        </w:rPr>
        <w:t xml:space="preserve"> 25m </w:t>
      </w:r>
      <w:r w:rsidR="00DD21DF" w:rsidRPr="00DD21DF">
        <w:rPr>
          <w:lang w:val="en-GB"/>
        </w:rPr>
        <w:t>are indoor and UEs dropped outside a cluster are outdoor</w:t>
      </w:r>
      <w:r w:rsidR="00C466E8">
        <w:rPr>
          <w:lang w:val="en-GB"/>
        </w:rPr>
        <w:t xml:space="preserve"> (note that RAN4 assumed 80% indoor while 20% outdoor). With the high clustered percentage UEs, </w:t>
      </w:r>
      <w:r w:rsidR="00D75AE6">
        <w:rPr>
          <w:lang w:val="en-GB"/>
        </w:rPr>
        <w:t xml:space="preserve">the probability of UEs transmitting with their maximum UE is higher, thus, causing more interference on close-by UEs receiving in the DL. </w:t>
      </w:r>
    </w:p>
    <w:p w14:paraId="314BB2E2" w14:textId="77777777" w:rsidR="00E0095A" w:rsidRPr="00E0095A" w:rsidRDefault="00E0095A" w:rsidP="00E0095A">
      <w:pPr>
        <w:keepNext/>
        <w:keepLines/>
        <w:spacing w:after="0"/>
        <w:rPr>
          <w:rFonts w:ascii="Arial" w:hAnsi="Arial" w:cs="Arial"/>
          <w:b/>
          <w:bCs/>
          <w:sz w:val="16"/>
          <w:szCs w:val="16"/>
          <w:lang w:eastAsia="zh-CN"/>
        </w:rPr>
      </w:pPr>
    </w:p>
    <w:p w14:paraId="66E85948" w14:textId="5A4F38DF" w:rsidR="007572B0" w:rsidRDefault="007572B0" w:rsidP="00046767">
      <w:r>
        <w:t xml:space="preserve">Based on the findings of the adjacent channel coexistence and the feasibility study carried out for the </w:t>
      </w:r>
      <w:proofErr w:type="gramStart"/>
      <w:r>
        <w:t>SBFD-aware</w:t>
      </w:r>
      <w:proofErr w:type="gramEnd"/>
      <w:r>
        <w:t xml:space="preserve"> UE in Rel-18, RAN4 has concluded the following [2]</w:t>
      </w:r>
    </w:p>
    <w:tbl>
      <w:tblPr>
        <w:tblStyle w:val="TableGrid"/>
        <w:tblW w:w="0" w:type="auto"/>
        <w:tblLook w:val="04A0" w:firstRow="1" w:lastRow="0" w:firstColumn="1" w:lastColumn="0" w:noHBand="0" w:noVBand="1"/>
      </w:tblPr>
      <w:tblGrid>
        <w:gridCol w:w="9962"/>
      </w:tblGrid>
      <w:tr w:rsidR="007572B0" w14:paraId="48B60584" w14:textId="77777777" w:rsidTr="007572B0">
        <w:tc>
          <w:tcPr>
            <w:tcW w:w="9962" w:type="dxa"/>
          </w:tcPr>
          <w:p w14:paraId="7297E841" w14:textId="55E81A21" w:rsidR="007572B0" w:rsidRDefault="007572B0" w:rsidP="007572B0">
            <w:pPr>
              <w:spacing w:before="0"/>
              <w:jc w:val="left"/>
              <w:rPr>
                <w:lang w:eastAsia="en-US"/>
              </w:rPr>
            </w:pPr>
            <w:r>
              <w:t>Based on the study, e</w:t>
            </w:r>
            <w:r>
              <w:rPr>
                <w:rFonts w:cstheme="minorHAnsi"/>
                <w:bCs/>
              </w:rPr>
              <w:t xml:space="preserve">xisting UE RF requirements </w:t>
            </w:r>
            <w:proofErr w:type="gramStart"/>
            <w:r>
              <w:rPr>
                <w:rFonts w:cstheme="minorHAnsi"/>
                <w:bCs/>
              </w:rPr>
              <w:t>has</w:t>
            </w:r>
            <w:proofErr w:type="gramEnd"/>
            <w:r>
              <w:rPr>
                <w:rFonts w:cstheme="minorHAnsi"/>
                <w:bCs/>
              </w:rPr>
              <w:t xml:space="preserve"> been applied as default assumptions for study phase conclusion, since no issues related to existing UE RF requirements </w:t>
            </w:r>
            <w:proofErr w:type="gramStart"/>
            <w:r>
              <w:rPr>
                <w:rFonts w:cstheme="minorHAnsi"/>
                <w:bCs/>
              </w:rPr>
              <w:t>has</w:t>
            </w:r>
            <w:proofErr w:type="gramEnd"/>
            <w:r>
              <w:rPr>
                <w:rFonts w:cstheme="minorHAnsi"/>
                <w:bCs/>
              </w:rPr>
              <w:t xml:space="preserve"> been identified in the co-existence study.</w:t>
            </w:r>
          </w:p>
        </w:tc>
      </w:tr>
    </w:tbl>
    <w:p w14:paraId="055A2BFA" w14:textId="77777777" w:rsidR="007572B0" w:rsidRDefault="007572B0" w:rsidP="00046767"/>
    <w:p w14:paraId="497BA7EB" w14:textId="659FB151" w:rsidR="007572B0" w:rsidRPr="00276AF8" w:rsidRDefault="007572B0" w:rsidP="00046767">
      <w:pPr>
        <w:rPr>
          <w:b/>
          <w:bCs/>
        </w:rPr>
      </w:pPr>
      <w:r w:rsidRPr="00276AF8">
        <w:rPr>
          <w:b/>
          <w:bCs/>
          <w:u w:val="single"/>
        </w:rPr>
        <w:t xml:space="preserve">Observation </w:t>
      </w:r>
      <w:r w:rsidR="003C639A">
        <w:rPr>
          <w:b/>
          <w:bCs/>
          <w:u w:val="single"/>
        </w:rPr>
        <w:t>2</w:t>
      </w:r>
      <w:r w:rsidRPr="00276AF8">
        <w:rPr>
          <w:b/>
          <w:bCs/>
        </w:rPr>
        <w:t xml:space="preserve">: </w:t>
      </w:r>
      <w:r w:rsidR="00C421DF" w:rsidRPr="00276AF8">
        <w:rPr>
          <w:b/>
          <w:bCs/>
        </w:rPr>
        <w:t xml:space="preserve">In Rel-18 study item, RAN4 has concluded the following in TR 38.858, section </w:t>
      </w:r>
      <w:r w:rsidR="00276AF8" w:rsidRPr="00276AF8">
        <w:rPr>
          <w:b/>
          <w:bCs/>
        </w:rPr>
        <w:t xml:space="preserve">10 </w:t>
      </w:r>
      <w:r w:rsidR="00C421DF" w:rsidRPr="00276AF8">
        <w:rPr>
          <w:b/>
          <w:bCs/>
        </w:rPr>
        <w:t>regarding impact on UE RF requirements</w:t>
      </w:r>
    </w:p>
    <w:p w14:paraId="7D6300D5" w14:textId="4C6F88A6" w:rsidR="00C421DF" w:rsidRPr="00276AF8" w:rsidRDefault="00276AF8" w:rsidP="00046767">
      <w:pPr>
        <w:rPr>
          <w:b/>
          <w:bCs/>
          <w:i/>
          <w:iCs/>
        </w:rPr>
      </w:pPr>
      <w:r w:rsidRPr="00276AF8">
        <w:rPr>
          <w:b/>
          <w:bCs/>
          <w:i/>
          <w:iCs/>
        </w:rPr>
        <w:t>Based on the study, e</w:t>
      </w:r>
      <w:r w:rsidRPr="00276AF8">
        <w:rPr>
          <w:rFonts w:cstheme="minorHAnsi"/>
          <w:b/>
          <w:bCs/>
          <w:i/>
          <w:iCs/>
        </w:rPr>
        <w:t xml:space="preserve">xisting UE RF requirements </w:t>
      </w:r>
      <w:proofErr w:type="gramStart"/>
      <w:r w:rsidRPr="00276AF8">
        <w:rPr>
          <w:rFonts w:cstheme="minorHAnsi"/>
          <w:b/>
          <w:bCs/>
          <w:i/>
          <w:iCs/>
        </w:rPr>
        <w:t>has</w:t>
      </w:r>
      <w:proofErr w:type="gramEnd"/>
      <w:r w:rsidRPr="00276AF8">
        <w:rPr>
          <w:rFonts w:cstheme="minorHAnsi"/>
          <w:b/>
          <w:bCs/>
          <w:i/>
          <w:iCs/>
        </w:rPr>
        <w:t xml:space="preserve"> been applied as default assumptions for study phase conclusion, since no issues related to existing UE RF requirements </w:t>
      </w:r>
      <w:proofErr w:type="gramStart"/>
      <w:r w:rsidRPr="00276AF8">
        <w:rPr>
          <w:rFonts w:cstheme="minorHAnsi"/>
          <w:b/>
          <w:bCs/>
          <w:i/>
          <w:iCs/>
        </w:rPr>
        <w:t>has</w:t>
      </w:r>
      <w:proofErr w:type="gramEnd"/>
      <w:r w:rsidRPr="00276AF8">
        <w:rPr>
          <w:rFonts w:cstheme="minorHAnsi"/>
          <w:b/>
          <w:bCs/>
          <w:i/>
          <w:iCs/>
        </w:rPr>
        <w:t xml:space="preserve"> been identified in the co-existence study.</w:t>
      </w:r>
    </w:p>
    <w:p w14:paraId="2140FC1E" w14:textId="6A5D8ECC" w:rsidR="009878D4" w:rsidRDefault="00587914" w:rsidP="00046767">
      <w:pPr>
        <w:rPr>
          <w:lang w:val="en-GB"/>
        </w:rPr>
      </w:pPr>
      <w:r w:rsidRPr="002A21D0">
        <w:rPr>
          <w:lang w:val="en-GB"/>
        </w:rPr>
        <w:t xml:space="preserve">On the other hand, RAN1 also investigated </w:t>
      </w:r>
      <w:r w:rsidR="00C12CBA" w:rsidRPr="002A21D0">
        <w:rPr>
          <w:lang w:val="en-GB"/>
        </w:rPr>
        <w:t xml:space="preserve">the impact of inter-UE CLI </w:t>
      </w:r>
      <w:r w:rsidR="002901B2" w:rsidRPr="002A21D0">
        <w:rPr>
          <w:lang w:val="en-GB"/>
        </w:rPr>
        <w:t>in [2]</w:t>
      </w:r>
      <w:r w:rsidR="00EB1525">
        <w:rPr>
          <w:lang w:val="en-GB"/>
        </w:rPr>
        <w:t xml:space="preserve"> </w:t>
      </w:r>
      <w:r w:rsidR="004C61BC">
        <w:rPr>
          <w:lang w:val="en-GB"/>
        </w:rPr>
        <w:t>and how would inter-UE CLI handling sche</w:t>
      </w:r>
      <w:r w:rsidR="00217269">
        <w:rPr>
          <w:lang w:val="en-GB"/>
        </w:rPr>
        <w:t xml:space="preserve">mes address possible degradation by inter-UE CLI. In this regard, we refer to </w:t>
      </w:r>
      <w:r w:rsidR="00D072D3">
        <w:rPr>
          <w:lang w:val="en-GB"/>
        </w:rPr>
        <w:t>Section 2</w:t>
      </w:r>
      <w:r w:rsidR="005E16A2">
        <w:rPr>
          <w:lang w:val="en-GB"/>
        </w:rPr>
        <w:t xml:space="preserve"> in </w:t>
      </w:r>
      <w:r w:rsidR="001A531E">
        <w:rPr>
          <w:lang w:val="en-GB"/>
        </w:rPr>
        <w:t>R1</w:t>
      </w:r>
      <w:r w:rsidR="004041F4">
        <w:rPr>
          <w:lang w:val="en-GB"/>
        </w:rPr>
        <w:t>-240</w:t>
      </w:r>
      <w:r w:rsidR="00D072D3">
        <w:rPr>
          <w:lang w:val="en-GB"/>
        </w:rPr>
        <w:t>1442,</w:t>
      </w:r>
      <w:r w:rsidR="005E16A2">
        <w:rPr>
          <w:lang w:val="en-GB"/>
        </w:rPr>
        <w:t xml:space="preserve"> where we showed that </w:t>
      </w:r>
      <w:r w:rsidR="00506B97">
        <w:rPr>
          <w:lang w:val="en-GB"/>
        </w:rPr>
        <w:t xml:space="preserve">a </w:t>
      </w:r>
      <w:r w:rsidR="00506B97" w:rsidRPr="00506B97">
        <w:rPr>
          <w:lang w:val="en-GB"/>
        </w:rPr>
        <w:t>simple CLI-aware scheduling scheme shows up to 90% of DL performance degradation can be recovered as shown in</w:t>
      </w:r>
      <w:r w:rsidR="00506B97">
        <w:rPr>
          <w:lang w:val="en-GB"/>
        </w:rPr>
        <w:t xml:space="preserve"> the figure below. </w:t>
      </w:r>
      <w:r w:rsidR="00272261">
        <w:rPr>
          <w:lang w:val="en-GB"/>
        </w:rPr>
        <w:t xml:space="preserve">For more info on the investigated inter-UE CLI handling schemes, the reader is kindly referred to Section </w:t>
      </w:r>
      <w:r w:rsidR="00E052F8">
        <w:rPr>
          <w:lang w:val="en-GB"/>
        </w:rPr>
        <w:t xml:space="preserve">8.4 in TR 38.858. </w:t>
      </w:r>
    </w:p>
    <w:p w14:paraId="451EF036" w14:textId="77777777" w:rsidR="001205E9" w:rsidRDefault="001205E9" w:rsidP="001205E9">
      <w:pPr>
        <w:keepNext/>
        <w:jc w:val="center"/>
      </w:pPr>
      <w:r>
        <w:rPr>
          <w:noProof/>
        </w:rPr>
        <w:drawing>
          <wp:inline distT="0" distB="0" distL="0" distR="0" wp14:anchorId="12C0FB74" wp14:editId="107B515C">
            <wp:extent cx="2570672" cy="2676872"/>
            <wp:effectExtent l="0" t="0" r="1270" b="9525"/>
            <wp:docPr id="674002579" name="Picture 674002579"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02579" name="Picture 1" descr="A comparison of a graph&#10;&#10;Description automatically generated with medium confidence"/>
                    <pic:cNvPicPr>
                      <a:picLocks noChangeAspect="1" noChangeArrowheads="1"/>
                    </pic:cNvPicPr>
                  </pic:nvPicPr>
                  <pic:blipFill rotWithShape="1">
                    <a:blip r:embed="rId10">
                      <a:extLst>
                        <a:ext uri="{28A0092B-C50C-407E-A947-70E740481C1C}">
                          <a14:useLocalDpi xmlns:a14="http://schemas.microsoft.com/office/drawing/2010/main" val="0"/>
                        </a:ext>
                      </a:extLst>
                    </a:blip>
                    <a:srcRect r="47997"/>
                    <a:stretch/>
                  </pic:blipFill>
                  <pic:spPr bwMode="auto">
                    <a:xfrm>
                      <a:off x="0" y="0"/>
                      <a:ext cx="2588402" cy="2695334"/>
                    </a:xfrm>
                    <a:prstGeom prst="rect">
                      <a:avLst/>
                    </a:prstGeom>
                    <a:noFill/>
                    <a:ln>
                      <a:noFill/>
                    </a:ln>
                    <a:extLst>
                      <a:ext uri="{53640926-AAD7-44D8-BBD7-CCE9431645EC}">
                        <a14:shadowObscured xmlns:a14="http://schemas.microsoft.com/office/drawing/2010/main"/>
                      </a:ext>
                    </a:extLst>
                  </pic:spPr>
                </pic:pic>
              </a:graphicData>
            </a:graphic>
          </wp:inline>
        </w:drawing>
      </w:r>
    </w:p>
    <w:p w14:paraId="38005E96" w14:textId="48124373" w:rsidR="001205E9" w:rsidRDefault="001205E9" w:rsidP="001205E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EB1525">
        <w:t xml:space="preserve"> </w:t>
      </w:r>
      <w:r w:rsidR="00EB1525" w:rsidRPr="00D572AE">
        <w:t>Recovery of DL Throughput loss with simple CLI-aware scheduler</w:t>
      </w:r>
      <w:r w:rsidR="00EB1525">
        <w:t xml:space="preserve"> [R1 2401442]</w:t>
      </w:r>
    </w:p>
    <w:p w14:paraId="20B98F7A" w14:textId="6D3445E8" w:rsidR="00112880" w:rsidRPr="0079317E" w:rsidRDefault="00112880" w:rsidP="00112880">
      <w:pPr>
        <w:rPr>
          <w:b/>
          <w:bCs/>
        </w:rPr>
      </w:pPr>
      <w:r w:rsidRPr="0079317E">
        <w:rPr>
          <w:b/>
          <w:bCs/>
          <w:u w:val="single"/>
        </w:rPr>
        <w:t xml:space="preserve">Observation </w:t>
      </w:r>
      <w:r w:rsidR="003C639A">
        <w:rPr>
          <w:b/>
          <w:bCs/>
          <w:u w:val="single"/>
        </w:rPr>
        <w:t>3</w:t>
      </w:r>
      <w:r w:rsidRPr="0079317E">
        <w:rPr>
          <w:b/>
          <w:bCs/>
        </w:rPr>
        <w:t xml:space="preserve">: </w:t>
      </w:r>
      <w:r w:rsidR="0079317E" w:rsidRPr="0079317E">
        <w:rPr>
          <w:b/>
          <w:bCs/>
        </w:rPr>
        <w:t>From our RAN1 studies, s</w:t>
      </w:r>
      <w:r w:rsidRPr="0079317E">
        <w:rPr>
          <w:b/>
          <w:bCs/>
        </w:rPr>
        <w:t xml:space="preserve">imple CLI-aware scheduler </w:t>
      </w:r>
      <w:r w:rsidR="0079317E" w:rsidRPr="0079317E">
        <w:rPr>
          <w:b/>
          <w:bCs/>
        </w:rPr>
        <w:t>resulted</w:t>
      </w:r>
      <w:r w:rsidRPr="0079317E">
        <w:rPr>
          <w:b/>
          <w:bCs/>
        </w:rPr>
        <w:t xml:space="preserve"> in </w:t>
      </w:r>
      <w:r w:rsidRPr="0079317E">
        <w:rPr>
          <w:b/>
          <w:bCs/>
          <w:lang w:val="en-GB"/>
        </w:rPr>
        <w:t xml:space="preserve">up to 90% </w:t>
      </w:r>
      <w:r w:rsidR="0079317E" w:rsidRPr="0079317E">
        <w:rPr>
          <w:b/>
          <w:bCs/>
          <w:lang w:val="en-GB"/>
        </w:rPr>
        <w:t xml:space="preserve">recovery </w:t>
      </w:r>
      <w:r w:rsidRPr="0079317E">
        <w:rPr>
          <w:b/>
          <w:bCs/>
          <w:lang w:val="en-GB"/>
        </w:rPr>
        <w:t xml:space="preserve">of DL performance degradation </w:t>
      </w:r>
      <w:r w:rsidR="0079317E" w:rsidRPr="0079317E">
        <w:rPr>
          <w:b/>
          <w:bCs/>
          <w:lang w:val="en-GB"/>
        </w:rPr>
        <w:t xml:space="preserve">from inter-UE CLI. </w:t>
      </w:r>
    </w:p>
    <w:p w14:paraId="6D6D5287" w14:textId="58084225" w:rsidR="007308B5" w:rsidRPr="009878D4" w:rsidRDefault="00EB1525" w:rsidP="00046767">
      <w:r>
        <w:rPr>
          <w:lang w:val="en-GB"/>
        </w:rPr>
        <w:t xml:space="preserve">Owing to the potential gains of inter-UE handling schemes, </w:t>
      </w:r>
      <w:r w:rsidR="007308B5">
        <w:t>a</w:t>
      </w:r>
      <w:r w:rsidR="00F17EA9">
        <w:t xml:space="preserve">n important pillar of the Rel-19 SBFD WI, is the ongoing work in RAN1, RAN2, and RAN3 to </w:t>
      </w:r>
      <w:r w:rsidR="00A8226C">
        <w:t>s</w:t>
      </w:r>
      <w:r w:rsidR="00A8226C" w:rsidRPr="003E0D9F">
        <w:rPr>
          <w:rFonts w:eastAsia="Malgun Gothic"/>
          <w:lang w:eastAsia="ko-KR"/>
        </w:rPr>
        <w:t xml:space="preserve">pecify </w:t>
      </w:r>
      <w:r w:rsidR="00A8226C">
        <w:rPr>
          <w:rFonts w:eastAsia="Malgun Gothic"/>
          <w:lang w:eastAsia="ko-KR"/>
        </w:rPr>
        <w:t xml:space="preserve">inter-UE </w:t>
      </w:r>
      <w:r w:rsidR="00EE60AB">
        <w:rPr>
          <w:rFonts w:eastAsia="Malgun Gothic"/>
          <w:lang w:eastAsia="ko-KR"/>
        </w:rPr>
        <w:t xml:space="preserve">CLI </w:t>
      </w:r>
      <w:r w:rsidR="00A8226C">
        <w:rPr>
          <w:rFonts w:eastAsia="Malgun Gothic"/>
          <w:lang w:eastAsia="ko-KR"/>
        </w:rPr>
        <w:t>handling techniques</w:t>
      </w:r>
      <w:r w:rsidR="00EE60AB">
        <w:rPr>
          <w:rFonts w:eastAsia="Malgun Gothic"/>
          <w:lang w:eastAsia="ko-KR"/>
        </w:rPr>
        <w:t xml:space="preserve">. The </w:t>
      </w:r>
      <w:proofErr w:type="gramStart"/>
      <w:r w:rsidR="00EE60AB">
        <w:rPr>
          <w:rFonts w:eastAsia="Malgun Gothic"/>
          <w:lang w:eastAsia="ko-KR"/>
        </w:rPr>
        <w:t>main focus</w:t>
      </w:r>
      <w:proofErr w:type="gramEnd"/>
      <w:r w:rsidR="00EE60AB">
        <w:rPr>
          <w:rFonts w:eastAsia="Malgun Gothic"/>
          <w:lang w:eastAsia="ko-KR"/>
        </w:rPr>
        <w:t xml:space="preserve"> of such techniques is </w:t>
      </w:r>
      <w:r w:rsidR="00D65AD2">
        <w:rPr>
          <w:rFonts w:eastAsia="Malgun Gothic"/>
          <w:lang w:eastAsia="ko-KR"/>
        </w:rPr>
        <w:t>to address</w:t>
      </w:r>
      <w:r w:rsidR="00EE60AB">
        <w:rPr>
          <w:rFonts w:eastAsia="Malgun Gothic"/>
          <w:lang w:eastAsia="ko-KR"/>
        </w:rPr>
        <w:t xml:space="preserve"> the co-channel inter-subband inter-UE CLI</w:t>
      </w:r>
      <w:r w:rsidR="005562E3">
        <w:rPr>
          <w:rFonts w:eastAsia="Malgun Gothic"/>
          <w:lang w:eastAsia="ko-KR"/>
        </w:rPr>
        <w:t xml:space="preserve">. </w:t>
      </w:r>
    </w:p>
    <w:p w14:paraId="6FE47D82" w14:textId="632520DD" w:rsidR="00A13D14" w:rsidRPr="00F82589" w:rsidRDefault="008E37F9" w:rsidP="00046767">
      <w:pPr>
        <w:rPr>
          <w:b/>
          <w:bCs/>
          <w:u w:val="single"/>
          <w:lang w:val="en-GB"/>
        </w:rPr>
      </w:pPr>
      <w:r w:rsidRPr="00F82589">
        <w:rPr>
          <w:b/>
          <w:bCs/>
          <w:u w:val="single"/>
          <w:lang w:val="en-GB"/>
        </w:rPr>
        <w:lastRenderedPageBreak/>
        <w:t xml:space="preserve">Observation </w:t>
      </w:r>
      <w:r w:rsidR="003C639A">
        <w:rPr>
          <w:b/>
          <w:bCs/>
          <w:u w:val="single"/>
          <w:lang w:val="en-GB"/>
        </w:rPr>
        <w:t>4</w:t>
      </w:r>
      <w:r w:rsidRPr="00F82589">
        <w:rPr>
          <w:b/>
          <w:bCs/>
          <w:u w:val="single"/>
          <w:lang w:val="en-GB"/>
        </w:rPr>
        <w:t>:</w:t>
      </w:r>
      <w:r w:rsidR="005562E3" w:rsidRPr="00F82589">
        <w:rPr>
          <w:b/>
          <w:bCs/>
          <w:u w:val="single"/>
          <w:lang w:val="en-GB"/>
        </w:rPr>
        <w:t xml:space="preserve"> Ongoing work in RAN1, RAN2, and RAN3 to develop inter-UE CLI handling techniques to address the co-channel inter-subband inter-UE CLI</w:t>
      </w:r>
      <w:r w:rsidR="00F82589" w:rsidRPr="00F82589">
        <w:rPr>
          <w:b/>
          <w:bCs/>
          <w:u w:val="single"/>
          <w:lang w:val="en-GB"/>
        </w:rPr>
        <w:t xml:space="preserve">. </w:t>
      </w:r>
      <w:r w:rsidRPr="00F82589">
        <w:rPr>
          <w:b/>
          <w:bCs/>
          <w:u w:val="single"/>
          <w:lang w:val="en-GB"/>
        </w:rPr>
        <w:t xml:space="preserve"> </w:t>
      </w:r>
    </w:p>
    <w:p w14:paraId="4D9EB50F" w14:textId="73B31A35" w:rsidR="002406DE" w:rsidRDefault="00262B7B" w:rsidP="002406DE">
      <w:r>
        <w:t xml:space="preserve">Based on the above, we can draw the following conclusions; 1) inter-UE CLI is only apparent when </w:t>
      </w:r>
      <w:r w:rsidR="00095C96">
        <w:t xml:space="preserve">UEs are geographically close to one another which statistically </w:t>
      </w:r>
      <w:r w:rsidR="00374ACD">
        <w:t xml:space="preserve">occurs sporadically </w:t>
      </w:r>
      <w:r w:rsidR="00095C96">
        <w:t>in urban macro</w:t>
      </w:r>
      <w:r w:rsidR="00377180">
        <w:t xml:space="preserve"> scenarios, 2) </w:t>
      </w:r>
      <w:r w:rsidR="00F35554">
        <w:t xml:space="preserve">Even when inter-UE CLI generated from the SBFD-aware UE is degrading the DL operation of </w:t>
      </w:r>
      <w:r w:rsidR="00F1457F">
        <w:t xml:space="preserve">another UE, inter-UE CLI handling techniques will be leveraged to ensure proper handling of </w:t>
      </w:r>
      <w:r w:rsidR="00333B81">
        <w:t>this and avoid DL performance degradation at the victim UE</w:t>
      </w:r>
      <w:r w:rsidR="00CE2301">
        <w:t xml:space="preserve">, and 3) No impact due to inter-UE CLI has been flagged during the Rel-18 study item when studying the impact on UE RF requirements. </w:t>
      </w:r>
      <w:r w:rsidR="008B0967">
        <w:t xml:space="preserve">Accordingly, our views that there is no need to define additional UE demodulation requirements for Rel-19 SBFD-aware UEs. </w:t>
      </w:r>
    </w:p>
    <w:p w14:paraId="067F239A" w14:textId="793C6C79" w:rsidR="008B0967" w:rsidRPr="0084735D" w:rsidRDefault="008B0967" w:rsidP="002406DE">
      <w:pPr>
        <w:rPr>
          <w:b/>
          <w:bCs/>
        </w:rPr>
      </w:pPr>
      <w:r w:rsidRPr="0084735D">
        <w:rPr>
          <w:b/>
          <w:bCs/>
          <w:u w:val="single"/>
        </w:rPr>
        <w:t xml:space="preserve">Proposal </w:t>
      </w:r>
      <w:r w:rsidR="004B51CF">
        <w:rPr>
          <w:b/>
          <w:bCs/>
          <w:u w:val="single"/>
        </w:rPr>
        <w:t>1</w:t>
      </w:r>
      <w:r w:rsidRPr="0084735D">
        <w:rPr>
          <w:b/>
          <w:bCs/>
        </w:rPr>
        <w:t xml:space="preserve">: </w:t>
      </w:r>
      <w:r w:rsidR="0084735D">
        <w:rPr>
          <w:b/>
          <w:bCs/>
        </w:rPr>
        <w:t xml:space="preserve">Based on the findings of Rel-18 study item related to inter-UE CLI impact and the ongoing work in RAN1, RAN2, and RAN3 to develop inter-UE CLI handling techniques, </w:t>
      </w:r>
      <w:r w:rsidRPr="0084735D">
        <w:rPr>
          <w:b/>
          <w:bCs/>
        </w:rPr>
        <w:t xml:space="preserve">RAN4 </w:t>
      </w:r>
      <w:r w:rsidR="0084735D">
        <w:rPr>
          <w:b/>
          <w:bCs/>
        </w:rPr>
        <w:t xml:space="preserve">agrees </w:t>
      </w:r>
      <w:r w:rsidR="0084735D" w:rsidRPr="0084735D">
        <w:rPr>
          <w:b/>
          <w:bCs/>
        </w:rPr>
        <w:t xml:space="preserve">to not introduce new UE demodulation requirements for Rel-19 SBFD aware UEs. </w:t>
      </w:r>
    </w:p>
    <w:p w14:paraId="2F1DF157" w14:textId="77777777" w:rsidR="003C07B6" w:rsidRPr="00714C8F" w:rsidRDefault="003C07B6" w:rsidP="003C07B6">
      <w:pPr>
        <w:pStyle w:val="Heading1"/>
        <w:jc w:val="both"/>
        <w:rPr>
          <w:lang w:val="en-US" w:eastAsia="zh-CN"/>
        </w:rPr>
      </w:pPr>
      <w:r w:rsidRPr="00714C8F">
        <w:rPr>
          <w:lang w:val="en-US" w:eastAsia="zh-CN"/>
        </w:rPr>
        <w:t>Base station demodulation requirements f</w:t>
      </w:r>
      <w:r>
        <w:rPr>
          <w:lang w:val="en-US" w:eastAsia="zh-CN"/>
        </w:rPr>
        <w:t>or SBFD-capable BS</w:t>
      </w:r>
    </w:p>
    <w:p w14:paraId="5CF71F0F" w14:textId="6CE2ACE6" w:rsidR="003C07B6" w:rsidRDefault="00B629A2" w:rsidP="002406DE">
      <w:r>
        <w:t>Moving to the base station</w:t>
      </w:r>
      <w:r w:rsidR="009502D7">
        <w:t xml:space="preserve"> side, </w:t>
      </w:r>
      <w:proofErr w:type="gramStart"/>
      <w:r w:rsidR="009502D7">
        <w:t>similar to</w:t>
      </w:r>
      <w:proofErr w:type="gramEnd"/>
      <w:r w:rsidR="009502D7">
        <w:t xml:space="preserve"> what we considered for the UE, we would like to </w:t>
      </w:r>
      <w:r w:rsidR="002B5AA5">
        <w:t xml:space="preserve">recall some observations/ conclusions from the Rel-19 study item. </w:t>
      </w:r>
      <w:r w:rsidR="00CD3278">
        <w:t>From Section 11 in [2], the impact of inter-subband inter-</w:t>
      </w:r>
      <w:proofErr w:type="spellStart"/>
      <w:r w:rsidR="00CD3278">
        <w:t>gNB</w:t>
      </w:r>
      <w:proofErr w:type="spellEnd"/>
      <w:r w:rsidR="00CD3278">
        <w:t xml:space="preserve"> CLI and adjacent interferenc</w:t>
      </w:r>
      <w:r w:rsidR="003E01B7">
        <w:t xml:space="preserve">e at the SBFD-capable </w:t>
      </w:r>
      <w:proofErr w:type="spellStart"/>
      <w:r w:rsidR="003E01B7">
        <w:t>gNB</w:t>
      </w:r>
      <w:proofErr w:type="spellEnd"/>
      <w:r w:rsidR="003E01B7">
        <w:t xml:space="preserve"> is summarized as follows:</w:t>
      </w:r>
    </w:p>
    <w:tbl>
      <w:tblPr>
        <w:tblStyle w:val="TableGrid"/>
        <w:tblW w:w="0" w:type="auto"/>
        <w:tblLook w:val="04A0" w:firstRow="1" w:lastRow="0" w:firstColumn="1" w:lastColumn="0" w:noHBand="0" w:noVBand="1"/>
      </w:tblPr>
      <w:tblGrid>
        <w:gridCol w:w="9962"/>
      </w:tblGrid>
      <w:tr w:rsidR="003E01B7" w14:paraId="50BC2648" w14:textId="77777777" w:rsidTr="003E01B7">
        <w:tc>
          <w:tcPr>
            <w:tcW w:w="9962" w:type="dxa"/>
          </w:tcPr>
          <w:p w14:paraId="40E08777" w14:textId="77777777" w:rsidR="0065671B" w:rsidRDefault="0065671B" w:rsidP="0065671B">
            <w:pPr>
              <w:pStyle w:val="TH"/>
            </w:pPr>
            <w:r>
              <w:t>Table 11.3.3-2: Case 3 SBFD UL co-existence conclusions</w:t>
            </w:r>
          </w:p>
          <w:tbl>
            <w:tblPr>
              <w:tblStyle w:val="TableGrid"/>
              <w:tblW w:w="9351" w:type="dxa"/>
              <w:tblLook w:val="04A0" w:firstRow="1" w:lastRow="0" w:firstColumn="1" w:lastColumn="0" w:noHBand="0" w:noVBand="1"/>
            </w:tblPr>
            <w:tblGrid>
              <w:gridCol w:w="2263"/>
              <w:gridCol w:w="2127"/>
              <w:gridCol w:w="4961"/>
            </w:tblGrid>
            <w:tr w:rsidR="0065671B" w14:paraId="09C42A3B" w14:textId="77777777" w:rsidTr="00FE783F">
              <w:tc>
                <w:tcPr>
                  <w:tcW w:w="2263" w:type="dxa"/>
                  <w:tcBorders>
                    <w:bottom w:val="single" w:sz="4" w:space="0" w:color="auto"/>
                  </w:tcBorders>
                  <w:vAlign w:val="center"/>
                </w:tcPr>
                <w:p w14:paraId="00B9BEB8" w14:textId="77777777" w:rsidR="0065671B" w:rsidRDefault="0065671B" w:rsidP="0065671B">
                  <w:pPr>
                    <w:pStyle w:val="TAH"/>
                  </w:pPr>
                  <w:bookmarkStart w:id="19" w:name="MCCQCTEMPBM_00000160"/>
                  <w:r>
                    <w:t>Deployment Scenario</w:t>
                  </w:r>
                </w:p>
                <w:p w14:paraId="70D64E31" w14:textId="77777777" w:rsidR="0065671B" w:rsidRDefault="0065671B" w:rsidP="0065671B">
                  <w:pPr>
                    <w:pStyle w:val="TAH"/>
                  </w:pPr>
                  <w:r>
                    <w:t>(Aggressor -&gt; Victim)</w:t>
                  </w:r>
                </w:p>
              </w:tc>
              <w:tc>
                <w:tcPr>
                  <w:tcW w:w="2127" w:type="dxa"/>
                  <w:tcBorders>
                    <w:bottom w:val="single" w:sz="4" w:space="0" w:color="auto"/>
                  </w:tcBorders>
                  <w:vAlign w:val="center"/>
                </w:tcPr>
                <w:p w14:paraId="6882943A" w14:textId="77777777" w:rsidR="0065671B" w:rsidRDefault="0065671B" w:rsidP="0065671B">
                  <w:pPr>
                    <w:pStyle w:val="TAH"/>
                  </w:pPr>
                  <w:r>
                    <w:t>Frequency range</w:t>
                  </w:r>
                </w:p>
              </w:tc>
              <w:tc>
                <w:tcPr>
                  <w:tcW w:w="4961" w:type="dxa"/>
                  <w:vAlign w:val="center"/>
                </w:tcPr>
                <w:p w14:paraId="747D6622" w14:textId="77777777" w:rsidR="0065671B" w:rsidRDefault="0065671B" w:rsidP="0065671B">
                  <w:pPr>
                    <w:pStyle w:val="TAH"/>
                  </w:pPr>
                  <w:r>
                    <w:t>Co-existence conclusion</w:t>
                  </w:r>
                </w:p>
              </w:tc>
            </w:tr>
            <w:tr w:rsidR="0065671B" w14:paraId="125D9CC1" w14:textId="77777777" w:rsidTr="00FE783F">
              <w:tc>
                <w:tcPr>
                  <w:tcW w:w="2263" w:type="dxa"/>
                  <w:vMerge w:val="restart"/>
                  <w:vAlign w:val="center"/>
                </w:tcPr>
                <w:p w14:paraId="4594C0EC" w14:textId="77777777" w:rsidR="0065671B" w:rsidRDefault="0065671B" w:rsidP="0065671B">
                  <w:pPr>
                    <w:pStyle w:val="TAC"/>
                  </w:pPr>
                  <w:r>
                    <w:t>Urban Macro -&gt; Urban Macro</w:t>
                  </w:r>
                </w:p>
                <w:p w14:paraId="76B9ED01" w14:textId="77777777" w:rsidR="0065671B" w:rsidRDefault="0065671B" w:rsidP="0065671B">
                  <w:pPr>
                    <w:pStyle w:val="TAC"/>
                  </w:pPr>
                  <w:r>
                    <w:t>Scenario 1 and</w:t>
                  </w:r>
                  <w:r>
                    <w:br/>
                    <w:t>Scenario 6</w:t>
                  </w:r>
                </w:p>
              </w:tc>
              <w:tc>
                <w:tcPr>
                  <w:tcW w:w="2127" w:type="dxa"/>
                  <w:tcBorders>
                    <w:bottom w:val="single" w:sz="4" w:space="0" w:color="auto"/>
                  </w:tcBorders>
                  <w:vAlign w:val="center"/>
                </w:tcPr>
                <w:p w14:paraId="55C6464F" w14:textId="77777777" w:rsidR="0065671B" w:rsidRDefault="0065671B" w:rsidP="0065671B">
                  <w:pPr>
                    <w:pStyle w:val="TAC"/>
                  </w:pPr>
                  <w:r>
                    <w:t>FR1</w:t>
                  </w:r>
                </w:p>
              </w:tc>
              <w:tc>
                <w:tcPr>
                  <w:tcW w:w="4961" w:type="dxa"/>
                  <w:vAlign w:val="center"/>
                </w:tcPr>
                <w:p w14:paraId="328423C9" w14:textId="77777777" w:rsidR="0065671B" w:rsidRDefault="0065671B" w:rsidP="0065671B">
                  <w:pPr>
                    <w:pStyle w:val="TAL"/>
                  </w:pPr>
                  <w: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r w:rsidR="0065671B" w14:paraId="3FDBDE37" w14:textId="77777777" w:rsidTr="00FE783F">
              <w:tc>
                <w:tcPr>
                  <w:tcW w:w="2263" w:type="dxa"/>
                  <w:vMerge/>
                  <w:tcBorders>
                    <w:bottom w:val="single" w:sz="4" w:space="0" w:color="auto"/>
                  </w:tcBorders>
                  <w:vAlign w:val="center"/>
                </w:tcPr>
                <w:p w14:paraId="2C535D93" w14:textId="77777777" w:rsidR="0065671B" w:rsidRDefault="0065671B" w:rsidP="0065671B">
                  <w:pPr>
                    <w:pStyle w:val="TAC"/>
                  </w:pPr>
                </w:p>
              </w:tc>
              <w:tc>
                <w:tcPr>
                  <w:tcW w:w="2127" w:type="dxa"/>
                  <w:tcBorders>
                    <w:bottom w:val="single" w:sz="4" w:space="0" w:color="auto"/>
                  </w:tcBorders>
                  <w:vAlign w:val="center"/>
                </w:tcPr>
                <w:p w14:paraId="1539927E" w14:textId="77777777" w:rsidR="0065671B" w:rsidRDefault="0065671B" w:rsidP="0065671B">
                  <w:pPr>
                    <w:pStyle w:val="TAC"/>
                  </w:pPr>
                  <w:r>
                    <w:t>FR2-1</w:t>
                  </w:r>
                </w:p>
              </w:tc>
              <w:tc>
                <w:tcPr>
                  <w:tcW w:w="4961" w:type="dxa"/>
                  <w:shd w:val="clear" w:color="auto" w:fill="auto"/>
                  <w:vAlign w:val="center"/>
                </w:tcPr>
                <w:p w14:paraId="5CB5A731" w14:textId="77777777" w:rsidR="0065671B" w:rsidRDefault="0065671B" w:rsidP="0065671B">
                  <w:pPr>
                    <w:pStyle w:val="TAL"/>
                  </w:pPr>
                  <w:r>
                    <w:t>Under baseline assumptions, no degradation on the SBFD UL is observed for both cell edge throughput and average throughput. Throughput loss is observed with higher BS Tx power and lower grid-shifts.</w:t>
                  </w:r>
                </w:p>
              </w:tc>
            </w:tr>
            <w:tr w:rsidR="0065671B" w14:paraId="5A57F9A6" w14:textId="77777777" w:rsidTr="00FE783F">
              <w:tc>
                <w:tcPr>
                  <w:tcW w:w="2263" w:type="dxa"/>
                  <w:tcBorders>
                    <w:top w:val="single" w:sz="4" w:space="0" w:color="auto"/>
                  </w:tcBorders>
                  <w:vAlign w:val="center"/>
                </w:tcPr>
                <w:p w14:paraId="70E8AE88" w14:textId="77777777" w:rsidR="0065671B" w:rsidRDefault="0065671B" w:rsidP="0065671B">
                  <w:pPr>
                    <w:pStyle w:val="TAC"/>
                  </w:pPr>
                  <w:r>
                    <w:t>Urban Hotspot -&gt; Urban Hotspot</w:t>
                  </w:r>
                </w:p>
                <w:p w14:paraId="297C8D58" w14:textId="77777777" w:rsidR="0065671B" w:rsidRDefault="0065671B" w:rsidP="0065671B">
                  <w:pPr>
                    <w:pStyle w:val="TAC"/>
                  </w:pPr>
                  <w:r>
                    <w:t>Scenario 2</w:t>
                  </w:r>
                </w:p>
              </w:tc>
              <w:tc>
                <w:tcPr>
                  <w:tcW w:w="2127" w:type="dxa"/>
                  <w:tcBorders>
                    <w:top w:val="single" w:sz="4" w:space="0" w:color="auto"/>
                  </w:tcBorders>
                  <w:vAlign w:val="center"/>
                </w:tcPr>
                <w:p w14:paraId="2A473F36" w14:textId="77777777" w:rsidR="0065671B" w:rsidRDefault="0065671B" w:rsidP="0065671B">
                  <w:pPr>
                    <w:pStyle w:val="TAC"/>
                  </w:pPr>
                  <w:r>
                    <w:t>FR1</w:t>
                  </w:r>
                </w:p>
              </w:tc>
              <w:tc>
                <w:tcPr>
                  <w:tcW w:w="4961" w:type="dxa"/>
                  <w:shd w:val="clear" w:color="auto" w:fill="auto"/>
                </w:tcPr>
                <w:p w14:paraId="0A50D715" w14:textId="77777777" w:rsidR="0065671B" w:rsidRDefault="0065671B" w:rsidP="0065671B">
                  <w:pPr>
                    <w:pStyle w:val="TAL"/>
                    <w:rPr>
                      <w:strike/>
                    </w:rPr>
                  </w:pPr>
                  <w:r>
                    <w:t>Under baseline assumptions, SBFD UL throughput degradation is observed at cell edge throughput and average throughput. With higher BS Tx power and lower grid-shifts, the degradation is increased.</w:t>
                  </w:r>
                </w:p>
              </w:tc>
            </w:tr>
            <w:tr w:rsidR="0065671B" w14:paraId="393C86F8" w14:textId="77777777" w:rsidTr="00FE783F">
              <w:tc>
                <w:tcPr>
                  <w:tcW w:w="2263" w:type="dxa"/>
                  <w:vAlign w:val="center"/>
                </w:tcPr>
                <w:p w14:paraId="7C1137E8" w14:textId="77777777" w:rsidR="0065671B" w:rsidRDefault="0065671B" w:rsidP="0065671B">
                  <w:pPr>
                    <w:pStyle w:val="TAC"/>
                  </w:pPr>
                  <w:r>
                    <w:t>Indoor -&gt; Indoor</w:t>
                  </w:r>
                </w:p>
                <w:p w14:paraId="3B9AC0FC" w14:textId="77777777" w:rsidR="0065671B" w:rsidRDefault="0065671B" w:rsidP="0065671B">
                  <w:pPr>
                    <w:pStyle w:val="TAC"/>
                  </w:pPr>
                  <w:r>
                    <w:t>Scenario 3 and</w:t>
                  </w:r>
                  <w:r>
                    <w:br/>
                    <w:t>Scenario 9</w:t>
                  </w:r>
                </w:p>
              </w:tc>
              <w:tc>
                <w:tcPr>
                  <w:tcW w:w="2127" w:type="dxa"/>
                  <w:vAlign w:val="center"/>
                </w:tcPr>
                <w:p w14:paraId="3AEA4735" w14:textId="77777777" w:rsidR="0065671B" w:rsidRDefault="0065671B" w:rsidP="0065671B">
                  <w:pPr>
                    <w:pStyle w:val="TAC"/>
                  </w:pPr>
                  <w:r>
                    <w:t>FR1 and FR2-1</w:t>
                  </w:r>
                </w:p>
              </w:tc>
              <w:tc>
                <w:tcPr>
                  <w:tcW w:w="4961" w:type="dxa"/>
                  <w:shd w:val="clear" w:color="auto" w:fill="auto"/>
                  <w:vAlign w:val="center"/>
                </w:tcPr>
                <w:p w14:paraId="48BA96EB" w14:textId="77777777" w:rsidR="0065671B" w:rsidRDefault="0065671B" w:rsidP="0065671B">
                  <w:pPr>
                    <w:pStyle w:val="TAL"/>
                  </w:pPr>
                  <w:r>
                    <w:t xml:space="preserve">No SBFD UL throughput degradation for both average throughput and cell edge throughput is observed. </w:t>
                  </w:r>
                </w:p>
              </w:tc>
            </w:tr>
            <w:tr w:rsidR="0065671B" w14:paraId="445B7DE7" w14:textId="77777777" w:rsidTr="00FE783F">
              <w:tc>
                <w:tcPr>
                  <w:tcW w:w="2263" w:type="dxa"/>
                  <w:vMerge w:val="restart"/>
                  <w:vAlign w:val="center"/>
                </w:tcPr>
                <w:p w14:paraId="6212AA83" w14:textId="77777777" w:rsidR="0065671B" w:rsidRDefault="0065671B" w:rsidP="0065671B">
                  <w:pPr>
                    <w:pStyle w:val="TAC"/>
                  </w:pPr>
                  <w:r>
                    <w:t>Urban Micro/Dense -&gt; Urban Micro/Dense</w:t>
                  </w:r>
                </w:p>
                <w:p w14:paraId="01245C4E" w14:textId="77777777" w:rsidR="0065671B" w:rsidRDefault="0065671B" w:rsidP="0065671B">
                  <w:pPr>
                    <w:pStyle w:val="TAC"/>
                  </w:pPr>
                  <w:r>
                    <w:t>Scenario 5 and</w:t>
                  </w:r>
                  <w:r>
                    <w:br/>
                    <w:t>Scenario 8</w:t>
                  </w:r>
                </w:p>
              </w:tc>
              <w:tc>
                <w:tcPr>
                  <w:tcW w:w="2127" w:type="dxa"/>
                  <w:vAlign w:val="center"/>
                </w:tcPr>
                <w:p w14:paraId="6AF5C159" w14:textId="77777777" w:rsidR="0065671B" w:rsidRDefault="0065671B" w:rsidP="0065671B">
                  <w:pPr>
                    <w:pStyle w:val="TAC"/>
                  </w:pPr>
                  <w:r>
                    <w:t>FR1</w:t>
                  </w:r>
                </w:p>
              </w:tc>
              <w:tc>
                <w:tcPr>
                  <w:tcW w:w="4961" w:type="dxa"/>
                  <w:shd w:val="clear" w:color="auto" w:fill="auto"/>
                  <w:vAlign w:val="center"/>
                </w:tcPr>
                <w:p w14:paraId="71076931" w14:textId="77777777" w:rsidR="0065671B" w:rsidRDefault="0065671B" w:rsidP="0065671B">
                  <w:pPr>
                    <w:pStyle w:val="TAL"/>
                  </w:pPr>
                  <w:r>
                    <w:t>Under FR1 Urban micro 38dBm Tx power assumption, no degradation on the SBFD UL is observed for both cell edge throughput and average throughput. Throughput loss is observed with higher BS Tx power (46dBm) and lower grid shifts.</w:t>
                  </w:r>
                </w:p>
              </w:tc>
            </w:tr>
            <w:tr w:rsidR="0065671B" w14:paraId="49C72C25" w14:textId="77777777" w:rsidTr="00FE783F">
              <w:tc>
                <w:tcPr>
                  <w:tcW w:w="2263" w:type="dxa"/>
                  <w:vMerge/>
                  <w:vAlign w:val="center"/>
                </w:tcPr>
                <w:p w14:paraId="04F9DF90" w14:textId="77777777" w:rsidR="0065671B" w:rsidRDefault="0065671B" w:rsidP="0065671B">
                  <w:pPr>
                    <w:jc w:val="center"/>
                    <w:rPr>
                      <w:rFonts w:eastAsia="Yu Mincho"/>
                    </w:rPr>
                  </w:pPr>
                </w:p>
              </w:tc>
              <w:tc>
                <w:tcPr>
                  <w:tcW w:w="2127" w:type="dxa"/>
                  <w:vAlign w:val="center"/>
                </w:tcPr>
                <w:p w14:paraId="01024639" w14:textId="77777777" w:rsidR="0065671B" w:rsidRDefault="0065671B" w:rsidP="0065671B">
                  <w:pPr>
                    <w:pStyle w:val="TAC"/>
                  </w:pPr>
                  <w:r>
                    <w:t>FR2-1</w:t>
                  </w:r>
                </w:p>
              </w:tc>
              <w:tc>
                <w:tcPr>
                  <w:tcW w:w="4961" w:type="dxa"/>
                  <w:shd w:val="clear" w:color="auto" w:fill="auto"/>
                  <w:vAlign w:val="center"/>
                </w:tcPr>
                <w:p w14:paraId="4F4CA0F1" w14:textId="77777777" w:rsidR="0065671B" w:rsidRDefault="0065671B" w:rsidP="0065671B">
                  <w:pPr>
                    <w:pStyle w:val="TAL"/>
                  </w:pPr>
                  <w:r>
                    <w:t>Under baseline assumptions, SBFD UL throughput degradation is observed only for cell edge throughput and no degradation is observed for average throughput.</w:t>
                  </w:r>
                </w:p>
              </w:tc>
            </w:tr>
          </w:tbl>
          <w:bookmarkEnd w:id="19"/>
          <w:p w14:paraId="3249B547" w14:textId="1E88B6F7" w:rsidR="003E01B7" w:rsidRDefault="0065671B" w:rsidP="002406DE">
            <w:r>
              <w:t xml:space="preserve"> </w:t>
            </w:r>
          </w:p>
        </w:tc>
      </w:tr>
    </w:tbl>
    <w:p w14:paraId="317771B1" w14:textId="77777777" w:rsidR="003E01B7" w:rsidRDefault="003E01B7" w:rsidP="002406DE"/>
    <w:p w14:paraId="7CB1BD8F" w14:textId="700CE1C4" w:rsidR="0065671B" w:rsidRDefault="0065671B" w:rsidP="002406DE">
      <w:pPr>
        <w:rPr>
          <w:b/>
          <w:bCs/>
        </w:rPr>
      </w:pPr>
      <w:r>
        <w:lastRenderedPageBreak/>
        <w:t>It can be observed that the impact of inter-</w:t>
      </w:r>
      <w:proofErr w:type="spellStart"/>
      <w:r>
        <w:t>gNB</w:t>
      </w:r>
      <w:proofErr w:type="spellEnd"/>
      <w:r>
        <w:t xml:space="preserve"> CLI is dependent on the underlying system and network parameters (E.g., </w:t>
      </w:r>
      <w:proofErr w:type="spellStart"/>
      <w:r>
        <w:t>gNB</w:t>
      </w:r>
      <w:proofErr w:type="spellEnd"/>
      <w:r>
        <w:t xml:space="preserve"> output power, grid shift, antenna configuration, etc.). </w:t>
      </w:r>
      <w:proofErr w:type="gramStart"/>
      <w:r>
        <w:t xml:space="preserve">That being said, </w:t>
      </w:r>
      <w:r w:rsidR="00D0230B">
        <w:t>it</w:t>
      </w:r>
      <w:proofErr w:type="gramEnd"/>
      <w:r w:rsidR="00D0230B">
        <w:t xml:space="preserve"> can be observed that the legacy BS demodulation requirements might not be sufficient to address the inter-</w:t>
      </w:r>
      <w:proofErr w:type="spellStart"/>
      <w:r w:rsidR="00D0230B">
        <w:t>gNB</w:t>
      </w:r>
      <w:proofErr w:type="spellEnd"/>
      <w:r w:rsidR="00D0230B">
        <w:t xml:space="preserve"> CLI. </w:t>
      </w:r>
      <w:proofErr w:type="gramStart"/>
      <w:r w:rsidR="003D28AA">
        <w:t>Similar to</w:t>
      </w:r>
      <w:proofErr w:type="gramEnd"/>
      <w:r w:rsidR="003D28AA">
        <w:t xml:space="preserve"> the RF ongoing work in Rel-19, </w:t>
      </w:r>
      <w:r w:rsidR="001B62A3">
        <w:t xml:space="preserve">performance work should aim to provide new demodulation requirements for the SBFD-capable </w:t>
      </w:r>
      <w:proofErr w:type="spellStart"/>
      <w:r w:rsidR="001B62A3">
        <w:t>gNB</w:t>
      </w:r>
      <w:proofErr w:type="spellEnd"/>
      <w:r w:rsidR="001B62A3">
        <w:t xml:space="preserve">. </w:t>
      </w:r>
      <w:r w:rsidR="001B62A3">
        <w:br/>
      </w:r>
      <w:r w:rsidR="001B62A3">
        <w:br/>
      </w:r>
      <w:r w:rsidR="0046003E" w:rsidRPr="00310FDF">
        <w:rPr>
          <w:b/>
          <w:bCs/>
          <w:u w:val="single"/>
        </w:rPr>
        <w:t>Observation</w:t>
      </w:r>
      <w:r w:rsidR="001B62A3" w:rsidRPr="00310FDF">
        <w:rPr>
          <w:b/>
          <w:bCs/>
          <w:u w:val="single"/>
        </w:rPr>
        <w:t xml:space="preserve"> </w:t>
      </w:r>
      <w:r w:rsidR="003C639A">
        <w:rPr>
          <w:b/>
          <w:bCs/>
          <w:u w:val="single"/>
        </w:rPr>
        <w:t>5</w:t>
      </w:r>
      <w:r w:rsidR="001B62A3" w:rsidRPr="00310FDF">
        <w:rPr>
          <w:b/>
          <w:bCs/>
        </w:rPr>
        <w:t xml:space="preserve">: </w:t>
      </w:r>
      <w:r w:rsidR="0046003E" w:rsidRPr="00310FDF">
        <w:rPr>
          <w:b/>
          <w:bCs/>
        </w:rPr>
        <w:t xml:space="preserve">Existing BS demodulation requirements might not be sufficient to address the </w:t>
      </w:r>
      <w:r w:rsidR="001B62A3" w:rsidRPr="00310FDF">
        <w:rPr>
          <w:b/>
          <w:bCs/>
        </w:rPr>
        <w:t>impact of inter-subband inter-</w:t>
      </w:r>
      <w:proofErr w:type="spellStart"/>
      <w:r w:rsidR="001B62A3" w:rsidRPr="00310FDF">
        <w:rPr>
          <w:b/>
          <w:bCs/>
        </w:rPr>
        <w:t>gNB</w:t>
      </w:r>
      <w:proofErr w:type="spellEnd"/>
      <w:r w:rsidR="001B62A3" w:rsidRPr="00310FDF">
        <w:rPr>
          <w:b/>
          <w:bCs/>
        </w:rPr>
        <w:t xml:space="preserve"> CLI</w:t>
      </w:r>
      <w:r w:rsidR="0046003E" w:rsidRPr="00310FDF">
        <w:rPr>
          <w:b/>
          <w:bCs/>
        </w:rPr>
        <w:t>.</w:t>
      </w:r>
    </w:p>
    <w:p w14:paraId="6DA32DD7" w14:textId="0BDAB565" w:rsidR="005209A8" w:rsidRPr="005209A8" w:rsidRDefault="005209A8" w:rsidP="002406DE">
      <w:r w:rsidRPr="005209A8">
        <w:t>Although inter-</w:t>
      </w:r>
      <w:proofErr w:type="spellStart"/>
      <w:r w:rsidRPr="005209A8">
        <w:t>gNB</w:t>
      </w:r>
      <w:proofErr w:type="spellEnd"/>
      <w:r w:rsidRPr="005209A8">
        <w:t xml:space="preserve"> CLI techniques are currently under investigation</w:t>
      </w:r>
      <w:r>
        <w:t xml:space="preserve"> in different RAN WGs</w:t>
      </w:r>
      <w:r w:rsidRPr="005209A8">
        <w:t xml:space="preserve">, </w:t>
      </w:r>
      <w:r>
        <w:t>the impact of the inter-</w:t>
      </w:r>
      <w:proofErr w:type="spellStart"/>
      <w:r>
        <w:t>gNB</w:t>
      </w:r>
      <w:proofErr w:type="spellEnd"/>
      <w:r>
        <w:t xml:space="preserve"> CLI is more dominant when compared to the inter-UE CLI. </w:t>
      </w:r>
      <w:r w:rsidRPr="005209A8">
        <w:t xml:space="preserve"> </w:t>
      </w:r>
    </w:p>
    <w:p w14:paraId="0F34FB22" w14:textId="1AD57AAB" w:rsidR="00ED01C3" w:rsidRDefault="00310FDF" w:rsidP="002406DE">
      <w:r>
        <w:t xml:space="preserve">One of the main aspects of defining proper </w:t>
      </w:r>
      <w:r w:rsidR="00203DB8">
        <w:t>demod</w:t>
      </w:r>
      <w:r w:rsidR="00F72930">
        <w:t>ulation</w:t>
      </w:r>
      <w:r w:rsidR="00203DB8">
        <w:t xml:space="preserve"> requirements for the SBFD-capable </w:t>
      </w:r>
      <w:proofErr w:type="spellStart"/>
      <w:r w:rsidR="00203DB8">
        <w:t>gNB</w:t>
      </w:r>
      <w:proofErr w:type="spellEnd"/>
      <w:r w:rsidR="00F72930">
        <w:t xml:space="preserve"> is proper modeling of the inter-</w:t>
      </w:r>
      <w:r w:rsidR="00802EE9">
        <w:t>subband inter-</w:t>
      </w:r>
      <w:proofErr w:type="spellStart"/>
      <w:r w:rsidR="00802EE9">
        <w:t>gNB</w:t>
      </w:r>
      <w:proofErr w:type="spellEnd"/>
      <w:r w:rsidR="00802EE9">
        <w:t xml:space="preserve"> CLI. During Rel-18 SI, legacy ACLR and ACS values were </w:t>
      </w:r>
      <w:proofErr w:type="gramStart"/>
      <w:r w:rsidR="00802EE9">
        <w:t>adopted</w:t>
      </w:r>
      <w:proofErr w:type="gramEnd"/>
      <w:r w:rsidR="00802EE9">
        <w:t xml:space="preserve"> and a flat leakage model was utilized to study the adjacent channel coexistence. Such assumption might be simplistic and proper interference modeling might be needed for the BS demodulation </w:t>
      </w:r>
      <w:r w:rsidR="005209A8">
        <w:t xml:space="preserve">work. </w:t>
      </w:r>
    </w:p>
    <w:p w14:paraId="5F663E55" w14:textId="2543CBCB" w:rsidR="005209A8" w:rsidRPr="008F33CC" w:rsidRDefault="005209A8" w:rsidP="002406DE">
      <w:pPr>
        <w:rPr>
          <w:b/>
          <w:bCs/>
        </w:rPr>
      </w:pPr>
      <w:r w:rsidRPr="008F33CC">
        <w:rPr>
          <w:b/>
          <w:bCs/>
          <w:u w:val="single"/>
        </w:rPr>
        <w:t xml:space="preserve">Proposal </w:t>
      </w:r>
      <w:r w:rsidR="00F805F3">
        <w:rPr>
          <w:b/>
          <w:bCs/>
          <w:u w:val="single"/>
        </w:rPr>
        <w:t>2</w:t>
      </w:r>
      <w:r w:rsidRPr="008F33CC">
        <w:rPr>
          <w:b/>
          <w:bCs/>
        </w:rPr>
        <w:t xml:space="preserve">: RAN4 </w:t>
      </w:r>
      <w:r w:rsidR="003F5874" w:rsidRPr="008F33CC">
        <w:rPr>
          <w:b/>
          <w:bCs/>
        </w:rPr>
        <w:t xml:space="preserve">to discuss proper interference modeling to account for the inter-subband </w:t>
      </w:r>
      <w:r w:rsidR="008F33CC" w:rsidRPr="008F33CC">
        <w:rPr>
          <w:b/>
          <w:bCs/>
        </w:rPr>
        <w:t>inter-</w:t>
      </w:r>
      <w:proofErr w:type="spellStart"/>
      <w:r w:rsidR="008F33CC" w:rsidRPr="008F33CC">
        <w:rPr>
          <w:b/>
          <w:bCs/>
        </w:rPr>
        <w:t>gNB</w:t>
      </w:r>
      <w:proofErr w:type="spellEnd"/>
      <w:r w:rsidR="008F33CC" w:rsidRPr="008F33CC">
        <w:rPr>
          <w:b/>
          <w:bCs/>
        </w:rPr>
        <w:t xml:space="preserve"> CLI when specifying BS demodulation requirements for SBFD-capable </w:t>
      </w:r>
      <w:proofErr w:type="spellStart"/>
      <w:r w:rsidR="008F33CC" w:rsidRPr="008F33CC">
        <w:rPr>
          <w:b/>
          <w:bCs/>
        </w:rPr>
        <w:t>gNB</w:t>
      </w:r>
      <w:proofErr w:type="spellEnd"/>
      <w:r w:rsidR="008F33CC" w:rsidRPr="008F33CC">
        <w:rPr>
          <w:b/>
          <w:bCs/>
        </w:rPr>
        <w:t xml:space="preserve">. </w:t>
      </w:r>
    </w:p>
    <w:p w14:paraId="46DCD988" w14:textId="6EB6BEF1" w:rsidR="00A37CEF" w:rsidRDefault="00A37CEF" w:rsidP="00E9203B">
      <w:pPr>
        <w:pStyle w:val="Heading1"/>
      </w:pPr>
      <w:r>
        <w:t>Conclusion</w:t>
      </w:r>
    </w:p>
    <w:p w14:paraId="2ED81F7E" w14:textId="516A7FA1" w:rsidR="000455BD"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8554C1">
        <w:t>UE</w:t>
      </w:r>
      <w:r w:rsidR="008F33CC">
        <w:t xml:space="preserve"> and BS</w:t>
      </w:r>
      <w:r w:rsidR="008554C1">
        <w:t xml:space="preserve"> demodulation requirements </w:t>
      </w:r>
      <w:r w:rsidRPr="00A562B7">
        <w:t>with</w:t>
      </w:r>
      <w:r>
        <w:t xml:space="preserve"> the </w:t>
      </w:r>
      <w:r w:rsidRPr="00A562B7">
        <w:t>following</w:t>
      </w:r>
      <w:r>
        <w:t xml:space="preserve"> observations and </w:t>
      </w:r>
      <w:r w:rsidRPr="00A562B7">
        <w:t>proposals:</w:t>
      </w:r>
    </w:p>
    <w:p w14:paraId="02394761" w14:textId="77777777" w:rsidR="005F48BC" w:rsidRPr="00535568" w:rsidRDefault="005F48BC" w:rsidP="005F48BC">
      <w:pPr>
        <w:rPr>
          <w:b/>
          <w:bCs/>
          <w:u w:val="single"/>
          <w:lang w:val="en-GB"/>
        </w:rPr>
      </w:pPr>
      <w:r w:rsidRPr="00E200C0">
        <w:rPr>
          <w:b/>
          <w:bCs/>
          <w:u w:val="single"/>
          <w:lang w:val="en-GB"/>
        </w:rPr>
        <w:t>Observation 1</w:t>
      </w:r>
      <w:r w:rsidRPr="00E200C0">
        <w:rPr>
          <w:b/>
          <w:bCs/>
          <w:lang w:val="en-GB"/>
        </w:rPr>
        <w:t xml:space="preserve">: From Rel-18 study item </w:t>
      </w:r>
      <w:r>
        <w:rPr>
          <w:b/>
          <w:bCs/>
          <w:lang w:val="en-GB"/>
        </w:rPr>
        <w:t xml:space="preserve">RAN4 </w:t>
      </w:r>
      <w:r w:rsidRPr="00E200C0">
        <w:rPr>
          <w:b/>
          <w:bCs/>
          <w:lang w:val="en-GB"/>
        </w:rPr>
        <w:t>findings, inter-UE CLI had no impact of the DL throughput for urban macro, indoor, and urban micro/dense deployments for both FR1 and FR2-1. Only in the urban hotspot deployments</w:t>
      </w:r>
      <w:r>
        <w:rPr>
          <w:b/>
          <w:bCs/>
          <w:lang w:val="en-GB"/>
        </w:rPr>
        <w:t xml:space="preserve">, some companies observed that </w:t>
      </w:r>
      <w:r w:rsidRPr="00E200C0">
        <w:rPr>
          <w:b/>
          <w:bCs/>
          <w:lang w:val="en-GB"/>
        </w:rPr>
        <w:t xml:space="preserve">the cell edge UEs were impacted by inter-UE CLI. </w:t>
      </w:r>
    </w:p>
    <w:p w14:paraId="3E3A2E32" w14:textId="07DF876C" w:rsidR="005F48BC" w:rsidRPr="00276AF8" w:rsidRDefault="005F48BC" w:rsidP="005F48BC">
      <w:pPr>
        <w:rPr>
          <w:b/>
          <w:bCs/>
        </w:rPr>
      </w:pPr>
      <w:r w:rsidRPr="00276AF8">
        <w:rPr>
          <w:b/>
          <w:bCs/>
          <w:u w:val="single"/>
        </w:rPr>
        <w:t xml:space="preserve">Observation </w:t>
      </w:r>
      <w:r w:rsidR="003C639A">
        <w:rPr>
          <w:b/>
          <w:bCs/>
          <w:u w:val="single"/>
        </w:rPr>
        <w:t>2</w:t>
      </w:r>
      <w:r w:rsidRPr="00276AF8">
        <w:rPr>
          <w:b/>
          <w:bCs/>
        </w:rPr>
        <w:t>: In Rel-18 study item, RAN4 has concluded the following in TR 38.858, section 10 regarding impact on UE RF requirements</w:t>
      </w:r>
    </w:p>
    <w:p w14:paraId="590AF893" w14:textId="77777777" w:rsidR="005F48BC" w:rsidRPr="00276AF8" w:rsidRDefault="005F48BC" w:rsidP="005F48BC">
      <w:pPr>
        <w:rPr>
          <w:b/>
          <w:bCs/>
          <w:i/>
          <w:iCs/>
        </w:rPr>
      </w:pPr>
      <w:r w:rsidRPr="00276AF8">
        <w:rPr>
          <w:b/>
          <w:bCs/>
          <w:i/>
          <w:iCs/>
        </w:rPr>
        <w:t>Based on the study, e</w:t>
      </w:r>
      <w:r w:rsidRPr="00276AF8">
        <w:rPr>
          <w:rFonts w:cstheme="minorHAnsi"/>
          <w:b/>
          <w:bCs/>
          <w:i/>
          <w:iCs/>
        </w:rPr>
        <w:t xml:space="preserve">xisting UE RF requirements </w:t>
      </w:r>
      <w:proofErr w:type="gramStart"/>
      <w:r w:rsidRPr="00276AF8">
        <w:rPr>
          <w:rFonts w:cstheme="minorHAnsi"/>
          <w:b/>
          <w:bCs/>
          <w:i/>
          <w:iCs/>
        </w:rPr>
        <w:t>has</w:t>
      </w:r>
      <w:proofErr w:type="gramEnd"/>
      <w:r w:rsidRPr="00276AF8">
        <w:rPr>
          <w:rFonts w:cstheme="minorHAnsi"/>
          <w:b/>
          <w:bCs/>
          <w:i/>
          <w:iCs/>
        </w:rPr>
        <w:t xml:space="preserve"> been applied as default assumptions for study phase conclusion, since no issues related to existing UE RF requirements </w:t>
      </w:r>
      <w:proofErr w:type="gramStart"/>
      <w:r w:rsidRPr="00276AF8">
        <w:rPr>
          <w:rFonts w:cstheme="minorHAnsi"/>
          <w:b/>
          <w:bCs/>
          <w:i/>
          <w:iCs/>
        </w:rPr>
        <w:t>has</w:t>
      </w:r>
      <w:proofErr w:type="gramEnd"/>
      <w:r w:rsidRPr="00276AF8">
        <w:rPr>
          <w:rFonts w:cstheme="minorHAnsi"/>
          <w:b/>
          <w:bCs/>
          <w:i/>
          <w:iCs/>
        </w:rPr>
        <w:t xml:space="preserve"> been identified in the co-existence study.</w:t>
      </w:r>
    </w:p>
    <w:p w14:paraId="14EEF306" w14:textId="2E833817" w:rsidR="005F48BC" w:rsidRPr="0079317E" w:rsidRDefault="005F48BC" w:rsidP="005F48BC">
      <w:pPr>
        <w:rPr>
          <w:b/>
          <w:bCs/>
        </w:rPr>
      </w:pPr>
      <w:r w:rsidRPr="0079317E">
        <w:rPr>
          <w:b/>
          <w:bCs/>
          <w:u w:val="single"/>
        </w:rPr>
        <w:t xml:space="preserve">Observation </w:t>
      </w:r>
      <w:r w:rsidR="003C639A">
        <w:rPr>
          <w:b/>
          <w:bCs/>
          <w:u w:val="single"/>
        </w:rPr>
        <w:t>3</w:t>
      </w:r>
      <w:r w:rsidRPr="0079317E">
        <w:rPr>
          <w:b/>
          <w:bCs/>
        </w:rPr>
        <w:t xml:space="preserve">: From our RAN1 studies, simple CLI-aware scheduler resulted in </w:t>
      </w:r>
      <w:r w:rsidRPr="0079317E">
        <w:rPr>
          <w:b/>
          <w:bCs/>
          <w:lang w:val="en-GB"/>
        </w:rPr>
        <w:t xml:space="preserve">up to 90% recovery of DL performance degradation from inter-UE CLI. </w:t>
      </w:r>
    </w:p>
    <w:p w14:paraId="2DEDFBEE" w14:textId="059BE6E3" w:rsidR="005F48BC" w:rsidRPr="00F82589" w:rsidRDefault="005F48BC" w:rsidP="005F48BC">
      <w:pPr>
        <w:rPr>
          <w:b/>
          <w:bCs/>
          <w:u w:val="single"/>
          <w:lang w:val="en-GB"/>
        </w:rPr>
      </w:pPr>
      <w:r w:rsidRPr="00F82589">
        <w:rPr>
          <w:b/>
          <w:bCs/>
          <w:u w:val="single"/>
          <w:lang w:val="en-GB"/>
        </w:rPr>
        <w:t xml:space="preserve">Observation </w:t>
      </w:r>
      <w:r w:rsidR="003C639A">
        <w:rPr>
          <w:b/>
          <w:bCs/>
          <w:u w:val="single"/>
          <w:lang w:val="en-GB"/>
        </w:rPr>
        <w:t>4</w:t>
      </w:r>
      <w:r w:rsidRPr="00F82589">
        <w:rPr>
          <w:b/>
          <w:bCs/>
          <w:u w:val="single"/>
          <w:lang w:val="en-GB"/>
        </w:rPr>
        <w:t xml:space="preserve">: </w:t>
      </w:r>
      <w:r w:rsidRPr="00084599">
        <w:rPr>
          <w:b/>
          <w:bCs/>
          <w:lang w:val="en-GB"/>
        </w:rPr>
        <w:t>Ongoing work in RAN1, RAN2, and RAN3 to develop inter-UE CLI handling techniques to address the co-channel inter-subband inter-UE CLI.</w:t>
      </w:r>
      <w:r w:rsidRPr="00F82589">
        <w:rPr>
          <w:b/>
          <w:bCs/>
          <w:u w:val="single"/>
          <w:lang w:val="en-GB"/>
        </w:rPr>
        <w:t xml:space="preserve">  </w:t>
      </w:r>
    </w:p>
    <w:p w14:paraId="1DE6AFA2" w14:textId="5D85DE9E" w:rsidR="005F48BC" w:rsidRPr="0084735D" w:rsidRDefault="005F48BC" w:rsidP="005F48BC">
      <w:pPr>
        <w:rPr>
          <w:b/>
          <w:bCs/>
        </w:rPr>
      </w:pPr>
      <w:r w:rsidRPr="0084735D">
        <w:rPr>
          <w:b/>
          <w:bCs/>
          <w:u w:val="single"/>
        </w:rPr>
        <w:t xml:space="preserve">Proposal </w:t>
      </w:r>
      <w:r>
        <w:rPr>
          <w:b/>
          <w:bCs/>
          <w:u w:val="single"/>
        </w:rPr>
        <w:t>1</w:t>
      </w:r>
      <w:r w:rsidRPr="0084735D">
        <w:rPr>
          <w:b/>
          <w:bCs/>
        </w:rPr>
        <w:t xml:space="preserve">: </w:t>
      </w:r>
      <w:r>
        <w:rPr>
          <w:b/>
          <w:bCs/>
        </w:rPr>
        <w:t xml:space="preserve">Based </w:t>
      </w:r>
      <w:proofErr w:type="gramStart"/>
      <w:r>
        <w:rPr>
          <w:b/>
          <w:bCs/>
        </w:rPr>
        <w:t>on  Rel</w:t>
      </w:r>
      <w:proofErr w:type="gramEnd"/>
      <w:r>
        <w:rPr>
          <w:b/>
          <w:bCs/>
        </w:rPr>
        <w:t xml:space="preserve">-18 study </w:t>
      </w:r>
      <w:proofErr w:type="gramStart"/>
      <w:r>
        <w:rPr>
          <w:b/>
          <w:bCs/>
        </w:rPr>
        <w:t>item</w:t>
      </w:r>
      <w:proofErr w:type="gramEnd"/>
      <w:r>
        <w:rPr>
          <w:b/>
          <w:bCs/>
        </w:rPr>
        <w:t xml:space="preserve"> related to inter-UE CLI impact and the ongoing work in RAN1, RAN2, and RAN3 to develop inter-UE CLI handling techniques, </w:t>
      </w:r>
      <w:r w:rsidRPr="0084735D">
        <w:rPr>
          <w:b/>
          <w:bCs/>
        </w:rPr>
        <w:t xml:space="preserve">RAN4 </w:t>
      </w:r>
      <w:r>
        <w:rPr>
          <w:b/>
          <w:bCs/>
        </w:rPr>
        <w:t xml:space="preserve">agrees </w:t>
      </w:r>
      <w:r w:rsidRPr="0084735D">
        <w:rPr>
          <w:b/>
          <w:bCs/>
        </w:rPr>
        <w:t xml:space="preserve">to not introduce new UE demodulation requirements for Rel-19 SBFD aware UEs. </w:t>
      </w:r>
    </w:p>
    <w:p w14:paraId="35EC88FB" w14:textId="051E7980" w:rsidR="005F48BC" w:rsidRDefault="005F48BC" w:rsidP="005F48BC">
      <w:pPr>
        <w:rPr>
          <w:b/>
          <w:bCs/>
        </w:rPr>
      </w:pPr>
      <w:r w:rsidRPr="00310FDF">
        <w:rPr>
          <w:b/>
          <w:bCs/>
          <w:u w:val="single"/>
        </w:rPr>
        <w:t xml:space="preserve">Observation </w:t>
      </w:r>
      <w:r w:rsidR="003C639A">
        <w:rPr>
          <w:b/>
          <w:bCs/>
          <w:u w:val="single"/>
        </w:rPr>
        <w:t>5</w:t>
      </w:r>
      <w:r w:rsidRPr="00310FDF">
        <w:rPr>
          <w:b/>
          <w:bCs/>
        </w:rPr>
        <w:t>: Existing BS demodulation requirements might not be sufficient to address the impact of inter-subband inter-</w:t>
      </w:r>
      <w:proofErr w:type="spellStart"/>
      <w:r w:rsidRPr="00310FDF">
        <w:rPr>
          <w:b/>
          <w:bCs/>
        </w:rPr>
        <w:t>gNB</w:t>
      </w:r>
      <w:proofErr w:type="spellEnd"/>
      <w:r w:rsidRPr="00310FDF">
        <w:rPr>
          <w:b/>
          <w:bCs/>
        </w:rPr>
        <w:t xml:space="preserve"> CLI.</w:t>
      </w:r>
    </w:p>
    <w:p w14:paraId="4E4FE8B0" w14:textId="77777777" w:rsidR="005F48BC" w:rsidRPr="008F33CC" w:rsidRDefault="005F48BC" w:rsidP="005F48BC">
      <w:pPr>
        <w:rPr>
          <w:b/>
          <w:bCs/>
        </w:rPr>
      </w:pPr>
      <w:r w:rsidRPr="008F33CC">
        <w:rPr>
          <w:b/>
          <w:bCs/>
          <w:u w:val="single"/>
        </w:rPr>
        <w:t xml:space="preserve">Proposal </w:t>
      </w:r>
      <w:r>
        <w:rPr>
          <w:b/>
          <w:bCs/>
          <w:u w:val="single"/>
        </w:rPr>
        <w:t>2</w:t>
      </w:r>
      <w:r w:rsidRPr="008F33CC">
        <w:rPr>
          <w:b/>
          <w:bCs/>
        </w:rPr>
        <w:t>: RAN4 to discuss proper interference modeling to account for the inter-subband inter-</w:t>
      </w:r>
      <w:proofErr w:type="spellStart"/>
      <w:r w:rsidRPr="008F33CC">
        <w:rPr>
          <w:b/>
          <w:bCs/>
        </w:rPr>
        <w:t>gNB</w:t>
      </w:r>
      <w:proofErr w:type="spellEnd"/>
      <w:r w:rsidRPr="008F33CC">
        <w:rPr>
          <w:b/>
          <w:bCs/>
        </w:rPr>
        <w:t xml:space="preserve"> CLI when specifying BS demodulation requirements for SBFD-capable </w:t>
      </w:r>
      <w:proofErr w:type="spellStart"/>
      <w:r w:rsidRPr="008F33CC">
        <w:rPr>
          <w:b/>
          <w:bCs/>
        </w:rPr>
        <w:t>gNB</w:t>
      </w:r>
      <w:proofErr w:type="spellEnd"/>
      <w:r w:rsidRPr="008F33CC">
        <w:rPr>
          <w:b/>
          <w:bCs/>
        </w:rPr>
        <w:t xml:space="preserve">. </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20" w:name="_Ref47616084"/>
      <w:bookmarkStart w:id="21"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20"/>
    </w:p>
    <w:p w14:paraId="59C1EE27" w14:textId="7FDFB2FF" w:rsidR="0023172D" w:rsidRDefault="008E3BCE" w:rsidP="0003651D">
      <w:pPr>
        <w:pStyle w:val="References"/>
        <w:numPr>
          <w:ilvl w:val="0"/>
          <w:numId w:val="2"/>
        </w:numPr>
        <w:autoSpaceDE/>
        <w:autoSpaceDN/>
        <w:snapToGrid/>
        <w:spacing w:after="80" w:line="256" w:lineRule="auto"/>
        <w:rPr>
          <w:szCs w:val="20"/>
          <w:lang w:val="en-GB"/>
        </w:rPr>
      </w:pPr>
      <w:r>
        <w:rPr>
          <w:szCs w:val="20"/>
          <w:lang w:val="en-GB"/>
        </w:rPr>
        <w:t>TR 38.858</w:t>
      </w:r>
      <w:r w:rsidR="0023172D" w:rsidRPr="00A37CEF">
        <w:rPr>
          <w:szCs w:val="20"/>
          <w:lang w:val="en-GB"/>
        </w:rPr>
        <w:t>, “</w:t>
      </w:r>
      <w:r w:rsidR="00E9756E" w:rsidRPr="00E9756E">
        <w:rPr>
          <w:szCs w:val="20"/>
          <w:lang w:val="en-GB"/>
        </w:rPr>
        <w:t>Technical Specification Group Radio Access Network; Study on Evolution of NR Duplex Operation (Release 18)</w:t>
      </w:r>
      <w:r w:rsidR="0023172D" w:rsidRPr="00A37CEF">
        <w:rPr>
          <w:szCs w:val="20"/>
          <w:lang w:val="en-GB"/>
        </w:rPr>
        <w:t xml:space="preserve">”, </w:t>
      </w:r>
      <w:r w:rsidR="00E9756E">
        <w:rPr>
          <w:szCs w:val="20"/>
          <w:lang w:val="en-GB"/>
        </w:rPr>
        <w:t>3GPP</w:t>
      </w:r>
      <w:r w:rsidR="0023172D" w:rsidRPr="00A37CEF">
        <w:rPr>
          <w:szCs w:val="20"/>
          <w:lang w:val="en-GB"/>
        </w:rPr>
        <w:t xml:space="preserve">. </w:t>
      </w:r>
    </w:p>
    <w:bookmarkEnd w:id="21"/>
    <w:p w14:paraId="7547DE2D" w14:textId="77777777" w:rsidR="00A37CEF" w:rsidRDefault="00A37CEF" w:rsidP="0003651D">
      <w:pPr>
        <w:jc w:val="both"/>
      </w:pPr>
    </w:p>
    <w:sectPr w:rsidR="00A37CEF" w:rsidSect="00370B59">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A3F0B" w14:textId="77777777" w:rsidR="000C2702" w:rsidRDefault="000C2702">
      <w:pPr>
        <w:spacing w:after="0"/>
      </w:pPr>
      <w:r>
        <w:separator/>
      </w:r>
    </w:p>
  </w:endnote>
  <w:endnote w:type="continuationSeparator" w:id="0">
    <w:p w14:paraId="6B860C5B" w14:textId="77777777" w:rsidR="000C2702" w:rsidRDefault="000C2702">
      <w:pPr>
        <w:spacing w:after="0"/>
      </w:pPr>
      <w:r>
        <w:continuationSeparator/>
      </w:r>
    </w:p>
  </w:endnote>
  <w:endnote w:type="continuationNotice" w:id="1">
    <w:p w14:paraId="3EF7A053" w14:textId="77777777" w:rsidR="000C2702" w:rsidRDefault="000C2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FEBD" w14:textId="77777777" w:rsidR="000C2702" w:rsidRDefault="000C2702">
      <w:pPr>
        <w:spacing w:after="0"/>
      </w:pPr>
      <w:r>
        <w:separator/>
      </w:r>
    </w:p>
  </w:footnote>
  <w:footnote w:type="continuationSeparator" w:id="0">
    <w:p w14:paraId="504CB19E" w14:textId="77777777" w:rsidR="000C2702" w:rsidRDefault="000C2702">
      <w:pPr>
        <w:spacing w:after="0"/>
      </w:pPr>
      <w:r>
        <w:continuationSeparator/>
      </w:r>
    </w:p>
  </w:footnote>
  <w:footnote w:type="continuationNotice" w:id="1">
    <w:p w14:paraId="1BDBEA42" w14:textId="77777777" w:rsidR="000C2702" w:rsidRDefault="000C2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A184DEFE"/>
    <w:lvl w:ilvl="0" w:tplc="73E0C898">
      <w:start w:val="1"/>
      <w:numFmt w:val="bullet"/>
      <w:lvlText w:val=""/>
      <w:lvlJc w:val="left"/>
      <w:pPr>
        <w:ind w:left="-4248" w:hanging="360"/>
      </w:pPr>
      <w:rPr>
        <w:rFonts w:ascii="Symbol" w:hAnsi="Symbol" w:hint="default"/>
        <w:lang w:val="en-GB"/>
      </w:rPr>
    </w:lvl>
    <w:lvl w:ilvl="1" w:tplc="04190003">
      <w:start w:val="1"/>
      <w:numFmt w:val="bullet"/>
      <w:lvlText w:val="o"/>
      <w:lvlJc w:val="left"/>
      <w:pPr>
        <w:ind w:left="-3528" w:hanging="360"/>
      </w:pPr>
      <w:rPr>
        <w:rFonts w:ascii="Courier New" w:hAnsi="Courier New" w:cs="Courier New" w:hint="default"/>
      </w:rPr>
    </w:lvl>
    <w:lvl w:ilvl="2" w:tplc="04190005">
      <w:start w:val="1"/>
      <w:numFmt w:val="bullet"/>
      <w:lvlText w:val=""/>
      <w:lvlJc w:val="left"/>
      <w:pPr>
        <w:ind w:left="-2808" w:hanging="360"/>
      </w:pPr>
      <w:rPr>
        <w:rFonts w:ascii="Wingdings" w:hAnsi="Wingdings" w:hint="default"/>
      </w:rPr>
    </w:lvl>
    <w:lvl w:ilvl="3" w:tplc="04190001">
      <w:start w:val="1"/>
      <w:numFmt w:val="bullet"/>
      <w:lvlText w:val=""/>
      <w:lvlJc w:val="left"/>
      <w:pPr>
        <w:ind w:left="-2088" w:hanging="360"/>
      </w:pPr>
      <w:rPr>
        <w:rFonts w:ascii="Symbol" w:hAnsi="Symbol" w:hint="default"/>
      </w:rPr>
    </w:lvl>
    <w:lvl w:ilvl="4" w:tplc="04190003">
      <w:start w:val="1"/>
      <w:numFmt w:val="bullet"/>
      <w:lvlText w:val="o"/>
      <w:lvlJc w:val="left"/>
      <w:pPr>
        <w:ind w:left="-1368" w:hanging="360"/>
      </w:pPr>
      <w:rPr>
        <w:rFonts w:ascii="Courier New" w:hAnsi="Courier New" w:cs="Courier New" w:hint="default"/>
      </w:rPr>
    </w:lvl>
    <w:lvl w:ilvl="5" w:tplc="04190005">
      <w:start w:val="1"/>
      <w:numFmt w:val="bullet"/>
      <w:lvlText w:val=""/>
      <w:lvlJc w:val="left"/>
      <w:pPr>
        <w:ind w:left="-648" w:hanging="360"/>
      </w:pPr>
      <w:rPr>
        <w:rFonts w:ascii="Wingdings" w:hAnsi="Wingdings" w:hint="default"/>
      </w:rPr>
    </w:lvl>
    <w:lvl w:ilvl="6" w:tplc="04190001" w:tentative="1">
      <w:start w:val="1"/>
      <w:numFmt w:val="bullet"/>
      <w:lvlText w:val=""/>
      <w:lvlJc w:val="left"/>
      <w:pPr>
        <w:ind w:left="72" w:hanging="360"/>
      </w:pPr>
      <w:rPr>
        <w:rFonts w:ascii="Symbol" w:hAnsi="Symbol" w:hint="default"/>
      </w:rPr>
    </w:lvl>
    <w:lvl w:ilvl="7" w:tplc="04190003" w:tentative="1">
      <w:start w:val="1"/>
      <w:numFmt w:val="bullet"/>
      <w:lvlText w:val="o"/>
      <w:lvlJc w:val="left"/>
      <w:pPr>
        <w:ind w:left="792" w:hanging="360"/>
      </w:pPr>
      <w:rPr>
        <w:rFonts w:ascii="Courier New" w:hAnsi="Courier New" w:cs="Courier New" w:hint="default"/>
      </w:rPr>
    </w:lvl>
    <w:lvl w:ilvl="8" w:tplc="04190005">
      <w:start w:val="1"/>
      <w:numFmt w:val="bullet"/>
      <w:lvlText w:val=""/>
      <w:lvlJc w:val="left"/>
      <w:pPr>
        <w:ind w:left="1512" w:hanging="360"/>
      </w:pPr>
      <w:rPr>
        <w:rFonts w:ascii="Wingdings" w:hAnsi="Wingdings" w:hint="default"/>
      </w:rPr>
    </w:lvl>
  </w:abstractNum>
  <w:abstractNum w:abstractNumId="2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7"/>
  </w:num>
  <w:num w:numId="5" w16cid:durableId="1753619575">
    <w:abstractNumId w:val="23"/>
  </w:num>
  <w:num w:numId="6" w16cid:durableId="528227147">
    <w:abstractNumId w:val="6"/>
  </w:num>
  <w:num w:numId="7" w16cid:durableId="1151141409">
    <w:abstractNumId w:val="26"/>
  </w:num>
  <w:num w:numId="8" w16cid:durableId="1326208731">
    <w:abstractNumId w:val="22"/>
  </w:num>
  <w:num w:numId="9" w16cid:durableId="2096242991">
    <w:abstractNumId w:val="18"/>
  </w:num>
  <w:num w:numId="10" w16cid:durableId="964656557">
    <w:abstractNumId w:val="24"/>
  </w:num>
  <w:num w:numId="11" w16cid:durableId="724842134">
    <w:abstractNumId w:val="5"/>
  </w:num>
  <w:num w:numId="12" w16cid:durableId="1263489318">
    <w:abstractNumId w:val="33"/>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21"/>
  </w:num>
  <w:num w:numId="19" w16cid:durableId="1417093260">
    <w:abstractNumId w:val="16"/>
  </w:num>
  <w:num w:numId="20" w16cid:durableId="925773427">
    <w:abstractNumId w:val="31"/>
  </w:num>
  <w:num w:numId="21" w16cid:durableId="306326423">
    <w:abstractNumId w:val="3"/>
  </w:num>
  <w:num w:numId="22" w16cid:durableId="1262372539">
    <w:abstractNumId w:val="15"/>
  </w:num>
  <w:num w:numId="23" w16cid:durableId="634524535">
    <w:abstractNumId w:val="13"/>
  </w:num>
  <w:num w:numId="24" w16cid:durableId="1509710620">
    <w:abstractNumId w:val="30"/>
  </w:num>
  <w:num w:numId="25" w16cid:durableId="475488186">
    <w:abstractNumId w:val="28"/>
  </w:num>
  <w:num w:numId="26" w16cid:durableId="577984225">
    <w:abstractNumId w:val="20"/>
  </w:num>
  <w:num w:numId="27" w16cid:durableId="236524678">
    <w:abstractNumId w:val="32"/>
  </w:num>
  <w:num w:numId="28" w16cid:durableId="1915163336">
    <w:abstractNumId w:val="11"/>
  </w:num>
  <w:num w:numId="29" w16cid:durableId="1180585837">
    <w:abstractNumId w:val="12"/>
  </w:num>
  <w:num w:numId="30" w16cid:durableId="130952112">
    <w:abstractNumId w:val="27"/>
  </w:num>
  <w:num w:numId="31" w16cid:durableId="758908027">
    <w:abstractNumId w:val="29"/>
  </w:num>
  <w:num w:numId="32" w16cid:durableId="757213207">
    <w:abstractNumId w:val="19"/>
  </w:num>
  <w:num w:numId="33" w16cid:durableId="2145389002">
    <w:abstractNumId w:val="14"/>
  </w:num>
  <w:num w:numId="34" w16cid:durableId="947113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0D29"/>
    <w:rsid w:val="00011B8F"/>
    <w:rsid w:val="00016AA8"/>
    <w:rsid w:val="00017F67"/>
    <w:rsid w:val="00032AAD"/>
    <w:rsid w:val="0003651D"/>
    <w:rsid w:val="00041A91"/>
    <w:rsid w:val="00042F87"/>
    <w:rsid w:val="000455BD"/>
    <w:rsid w:val="00046767"/>
    <w:rsid w:val="00047A99"/>
    <w:rsid w:val="00052278"/>
    <w:rsid w:val="000522DE"/>
    <w:rsid w:val="00057DC7"/>
    <w:rsid w:val="00061B76"/>
    <w:rsid w:val="00063401"/>
    <w:rsid w:val="00067726"/>
    <w:rsid w:val="00067BB6"/>
    <w:rsid w:val="00071946"/>
    <w:rsid w:val="00072B9A"/>
    <w:rsid w:val="0007385C"/>
    <w:rsid w:val="00083847"/>
    <w:rsid w:val="00084599"/>
    <w:rsid w:val="00090EE8"/>
    <w:rsid w:val="00091C77"/>
    <w:rsid w:val="00095C96"/>
    <w:rsid w:val="00096B73"/>
    <w:rsid w:val="000974FB"/>
    <w:rsid w:val="00097DDE"/>
    <w:rsid w:val="000A5AEF"/>
    <w:rsid w:val="000B386B"/>
    <w:rsid w:val="000B4BF6"/>
    <w:rsid w:val="000C25FE"/>
    <w:rsid w:val="000C2702"/>
    <w:rsid w:val="000C6F95"/>
    <w:rsid w:val="000E1A1B"/>
    <w:rsid w:val="000E2309"/>
    <w:rsid w:val="000E462D"/>
    <w:rsid w:val="000F18FD"/>
    <w:rsid w:val="000F33BB"/>
    <w:rsid w:val="000F369C"/>
    <w:rsid w:val="000F5DD5"/>
    <w:rsid w:val="000F5E99"/>
    <w:rsid w:val="00100A17"/>
    <w:rsid w:val="00102A12"/>
    <w:rsid w:val="0010472D"/>
    <w:rsid w:val="00105C83"/>
    <w:rsid w:val="00110C08"/>
    <w:rsid w:val="00112880"/>
    <w:rsid w:val="0011441F"/>
    <w:rsid w:val="00116D5D"/>
    <w:rsid w:val="001205E9"/>
    <w:rsid w:val="0012187D"/>
    <w:rsid w:val="001218B6"/>
    <w:rsid w:val="001220CC"/>
    <w:rsid w:val="00125EDD"/>
    <w:rsid w:val="00127E88"/>
    <w:rsid w:val="001378DA"/>
    <w:rsid w:val="00142741"/>
    <w:rsid w:val="00144977"/>
    <w:rsid w:val="001466B9"/>
    <w:rsid w:val="00146ED2"/>
    <w:rsid w:val="0014783E"/>
    <w:rsid w:val="0015101E"/>
    <w:rsid w:val="0015173A"/>
    <w:rsid w:val="00151889"/>
    <w:rsid w:val="00154124"/>
    <w:rsid w:val="001570E2"/>
    <w:rsid w:val="00157595"/>
    <w:rsid w:val="001663D5"/>
    <w:rsid w:val="001728C6"/>
    <w:rsid w:val="0017600B"/>
    <w:rsid w:val="00182E00"/>
    <w:rsid w:val="00184345"/>
    <w:rsid w:val="00186512"/>
    <w:rsid w:val="00186C55"/>
    <w:rsid w:val="00187D15"/>
    <w:rsid w:val="00192514"/>
    <w:rsid w:val="001A0394"/>
    <w:rsid w:val="001A20BE"/>
    <w:rsid w:val="001A2BFE"/>
    <w:rsid w:val="001A531E"/>
    <w:rsid w:val="001A65BF"/>
    <w:rsid w:val="001A68D8"/>
    <w:rsid w:val="001A6D91"/>
    <w:rsid w:val="001B2339"/>
    <w:rsid w:val="001B3DEB"/>
    <w:rsid w:val="001B62A3"/>
    <w:rsid w:val="001B6D24"/>
    <w:rsid w:val="001C19F4"/>
    <w:rsid w:val="001C397C"/>
    <w:rsid w:val="001C7DE2"/>
    <w:rsid w:val="001D269E"/>
    <w:rsid w:val="001E257C"/>
    <w:rsid w:val="001E3FA4"/>
    <w:rsid w:val="001E5E93"/>
    <w:rsid w:val="001E6DAC"/>
    <w:rsid w:val="001F204E"/>
    <w:rsid w:val="001F4057"/>
    <w:rsid w:val="001F4CBD"/>
    <w:rsid w:val="001F7C18"/>
    <w:rsid w:val="0020319C"/>
    <w:rsid w:val="0020337F"/>
    <w:rsid w:val="00203DB8"/>
    <w:rsid w:val="00205B4B"/>
    <w:rsid w:val="00212D6C"/>
    <w:rsid w:val="002131E1"/>
    <w:rsid w:val="00214068"/>
    <w:rsid w:val="00217269"/>
    <w:rsid w:val="00223D80"/>
    <w:rsid w:val="00226BAA"/>
    <w:rsid w:val="00227A45"/>
    <w:rsid w:val="0023172D"/>
    <w:rsid w:val="00233BC7"/>
    <w:rsid w:val="002406DE"/>
    <w:rsid w:val="002415E8"/>
    <w:rsid w:val="002427A8"/>
    <w:rsid w:val="00246AB4"/>
    <w:rsid w:val="002470B7"/>
    <w:rsid w:val="00247A96"/>
    <w:rsid w:val="00253E95"/>
    <w:rsid w:val="002559EB"/>
    <w:rsid w:val="00262B7B"/>
    <w:rsid w:val="00263241"/>
    <w:rsid w:val="00265614"/>
    <w:rsid w:val="00265C11"/>
    <w:rsid w:val="00266A29"/>
    <w:rsid w:val="00271968"/>
    <w:rsid w:val="00272261"/>
    <w:rsid w:val="002756FA"/>
    <w:rsid w:val="00275C28"/>
    <w:rsid w:val="002762D8"/>
    <w:rsid w:val="00276AF8"/>
    <w:rsid w:val="00285987"/>
    <w:rsid w:val="002901B2"/>
    <w:rsid w:val="002904E7"/>
    <w:rsid w:val="00291ECE"/>
    <w:rsid w:val="00292D47"/>
    <w:rsid w:val="002943F1"/>
    <w:rsid w:val="00296FB3"/>
    <w:rsid w:val="002A0877"/>
    <w:rsid w:val="002A21D0"/>
    <w:rsid w:val="002A48E5"/>
    <w:rsid w:val="002B2D74"/>
    <w:rsid w:val="002B35EF"/>
    <w:rsid w:val="002B37C9"/>
    <w:rsid w:val="002B40AF"/>
    <w:rsid w:val="002B5AA5"/>
    <w:rsid w:val="002C2E2F"/>
    <w:rsid w:val="002C42DF"/>
    <w:rsid w:val="002C652F"/>
    <w:rsid w:val="002D295F"/>
    <w:rsid w:val="002D2D6B"/>
    <w:rsid w:val="002D44C5"/>
    <w:rsid w:val="002E379C"/>
    <w:rsid w:val="002E68AC"/>
    <w:rsid w:val="002E6BC8"/>
    <w:rsid w:val="002E7C21"/>
    <w:rsid w:val="002F00FB"/>
    <w:rsid w:val="002F15F4"/>
    <w:rsid w:val="002F17D9"/>
    <w:rsid w:val="002F1A51"/>
    <w:rsid w:val="002F3C21"/>
    <w:rsid w:val="002F7A8D"/>
    <w:rsid w:val="00301325"/>
    <w:rsid w:val="00301757"/>
    <w:rsid w:val="00302B97"/>
    <w:rsid w:val="00304602"/>
    <w:rsid w:val="0030660F"/>
    <w:rsid w:val="0031035D"/>
    <w:rsid w:val="00310FDF"/>
    <w:rsid w:val="00311ED8"/>
    <w:rsid w:val="00314DA1"/>
    <w:rsid w:val="0032021E"/>
    <w:rsid w:val="00320C60"/>
    <w:rsid w:val="00323D8C"/>
    <w:rsid w:val="00333B81"/>
    <w:rsid w:val="0034702F"/>
    <w:rsid w:val="0035595A"/>
    <w:rsid w:val="003660D4"/>
    <w:rsid w:val="00370442"/>
    <w:rsid w:val="00370B59"/>
    <w:rsid w:val="00372120"/>
    <w:rsid w:val="00372ECA"/>
    <w:rsid w:val="00374ACD"/>
    <w:rsid w:val="0037513D"/>
    <w:rsid w:val="00377180"/>
    <w:rsid w:val="00381BCC"/>
    <w:rsid w:val="00387697"/>
    <w:rsid w:val="00387F7A"/>
    <w:rsid w:val="0039127D"/>
    <w:rsid w:val="003A141C"/>
    <w:rsid w:val="003A3219"/>
    <w:rsid w:val="003A4916"/>
    <w:rsid w:val="003A637B"/>
    <w:rsid w:val="003A66A2"/>
    <w:rsid w:val="003B0C33"/>
    <w:rsid w:val="003B1FFF"/>
    <w:rsid w:val="003B2015"/>
    <w:rsid w:val="003C07B6"/>
    <w:rsid w:val="003C1676"/>
    <w:rsid w:val="003C2BE0"/>
    <w:rsid w:val="003C3626"/>
    <w:rsid w:val="003C4470"/>
    <w:rsid w:val="003C639A"/>
    <w:rsid w:val="003C7439"/>
    <w:rsid w:val="003C76D2"/>
    <w:rsid w:val="003D28AA"/>
    <w:rsid w:val="003D472B"/>
    <w:rsid w:val="003E01B7"/>
    <w:rsid w:val="003E0FB6"/>
    <w:rsid w:val="003E4CFF"/>
    <w:rsid w:val="003E5A01"/>
    <w:rsid w:val="003F0C2B"/>
    <w:rsid w:val="003F5874"/>
    <w:rsid w:val="003F5C7C"/>
    <w:rsid w:val="004008A9"/>
    <w:rsid w:val="00400FA4"/>
    <w:rsid w:val="00401DF9"/>
    <w:rsid w:val="004041F4"/>
    <w:rsid w:val="00404CCF"/>
    <w:rsid w:val="004054C5"/>
    <w:rsid w:val="00405E6B"/>
    <w:rsid w:val="004068CA"/>
    <w:rsid w:val="00413764"/>
    <w:rsid w:val="00416171"/>
    <w:rsid w:val="00421DE7"/>
    <w:rsid w:val="00421E71"/>
    <w:rsid w:val="00422733"/>
    <w:rsid w:val="00422C13"/>
    <w:rsid w:val="00423F65"/>
    <w:rsid w:val="00435B1D"/>
    <w:rsid w:val="0044129A"/>
    <w:rsid w:val="00442071"/>
    <w:rsid w:val="00444CFC"/>
    <w:rsid w:val="004474E2"/>
    <w:rsid w:val="00453EC0"/>
    <w:rsid w:val="00454A16"/>
    <w:rsid w:val="00455B95"/>
    <w:rsid w:val="00455F30"/>
    <w:rsid w:val="004563FB"/>
    <w:rsid w:val="0046003E"/>
    <w:rsid w:val="00460441"/>
    <w:rsid w:val="00470751"/>
    <w:rsid w:val="004721B5"/>
    <w:rsid w:val="00474F06"/>
    <w:rsid w:val="0048722C"/>
    <w:rsid w:val="00491258"/>
    <w:rsid w:val="004945D2"/>
    <w:rsid w:val="004A1E70"/>
    <w:rsid w:val="004A518A"/>
    <w:rsid w:val="004A56D0"/>
    <w:rsid w:val="004A7DAC"/>
    <w:rsid w:val="004B241C"/>
    <w:rsid w:val="004B38B1"/>
    <w:rsid w:val="004B51CF"/>
    <w:rsid w:val="004C1401"/>
    <w:rsid w:val="004C242A"/>
    <w:rsid w:val="004C61BC"/>
    <w:rsid w:val="004D0585"/>
    <w:rsid w:val="004D1A5F"/>
    <w:rsid w:val="004E340F"/>
    <w:rsid w:val="004F55A5"/>
    <w:rsid w:val="004F6228"/>
    <w:rsid w:val="00506B97"/>
    <w:rsid w:val="005100A7"/>
    <w:rsid w:val="00511429"/>
    <w:rsid w:val="00512786"/>
    <w:rsid w:val="00515BC5"/>
    <w:rsid w:val="00516597"/>
    <w:rsid w:val="00516D11"/>
    <w:rsid w:val="00516DAF"/>
    <w:rsid w:val="005209A8"/>
    <w:rsid w:val="00523634"/>
    <w:rsid w:val="00524520"/>
    <w:rsid w:val="0052648A"/>
    <w:rsid w:val="005327C7"/>
    <w:rsid w:val="00533F6D"/>
    <w:rsid w:val="00535568"/>
    <w:rsid w:val="0053720F"/>
    <w:rsid w:val="00540B8E"/>
    <w:rsid w:val="00543697"/>
    <w:rsid w:val="00543C13"/>
    <w:rsid w:val="005562E3"/>
    <w:rsid w:val="00556880"/>
    <w:rsid w:val="00565BFF"/>
    <w:rsid w:val="005722AD"/>
    <w:rsid w:val="00581FC7"/>
    <w:rsid w:val="00582C3B"/>
    <w:rsid w:val="005833E8"/>
    <w:rsid w:val="00586E75"/>
    <w:rsid w:val="00587914"/>
    <w:rsid w:val="00593642"/>
    <w:rsid w:val="005A5D37"/>
    <w:rsid w:val="005C4D0D"/>
    <w:rsid w:val="005C6CB9"/>
    <w:rsid w:val="005D2BF4"/>
    <w:rsid w:val="005D4AF8"/>
    <w:rsid w:val="005D4E5E"/>
    <w:rsid w:val="005D66C2"/>
    <w:rsid w:val="005D6C35"/>
    <w:rsid w:val="005E16A2"/>
    <w:rsid w:val="005F4555"/>
    <w:rsid w:val="005F48BC"/>
    <w:rsid w:val="005F730B"/>
    <w:rsid w:val="00601E23"/>
    <w:rsid w:val="00610F8E"/>
    <w:rsid w:val="006134C5"/>
    <w:rsid w:val="00615E6C"/>
    <w:rsid w:val="00616929"/>
    <w:rsid w:val="006200C5"/>
    <w:rsid w:val="0062393D"/>
    <w:rsid w:val="00623BDE"/>
    <w:rsid w:val="00623F1B"/>
    <w:rsid w:val="00633543"/>
    <w:rsid w:val="00633FA6"/>
    <w:rsid w:val="00645B8E"/>
    <w:rsid w:val="0064631E"/>
    <w:rsid w:val="00651D2E"/>
    <w:rsid w:val="006524D4"/>
    <w:rsid w:val="0065671B"/>
    <w:rsid w:val="00660A6C"/>
    <w:rsid w:val="0066144D"/>
    <w:rsid w:val="00662E4D"/>
    <w:rsid w:val="00664464"/>
    <w:rsid w:val="006654A7"/>
    <w:rsid w:val="00667B84"/>
    <w:rsid w:val="00670602"/>
    <w:rsid w:val="006710E1"/>
    <w:rsid w:val="00671239"/>
    <w:rsid w:val="006714AB"/>
    <w:rsid w:val="006732F1"/>
    <w:rsid w:val="006733DC"/>
    <w:rsid w:val="006736CA"/>
    <w:rsid w:val="006738CE"/>
    <w:rsid w:val="00673909"/>
    <w:rsid w:val="006740A1"/>
    <w:rsid w:val="0067546A"/>
    <w:rsid w:val="006777D9"/>
    <w:rsid w:val="00680169"/>
    <w:rsid w:val="006806FC"/>
    <w:rsid w:val="006818F8"/>
    <w:rsid w:val="00690ED5"/>
    <w:rsid w:val="00692032"/>
    <w:rsid w:val="00692E50"/>
    <w:rsid w:val="006A7447"/>
    <w:rsid w:val="006A75BF"/>
    <w:rsid w:val="006A7EB7"/>
    <w:rsid w:val="006B0E0F"/>
    <w:rsid w:val="006B2638"/>
    <w:rsid w:val="006C4D1D"/>
    <w:rsid w:val="006C6FAA"/>
    <w:rsid w:val="006D37EE"/>
    <w:rsid w:val="006E01E2"/>
    <w:rsid w:val="006E0AE9"/>
    <w:rsid w:val="006E0E4A"/>
    <w:rsid w:val="006F7A87"/>
    <w:rsid w:val="007018D8"/>
    <w:rsid w:val="00705014"/>
    <w:rsid w:val="0070632C"/>
    <w:rsid w:val="00712641"/>
    <w:rsid w:val="00714926"/>
    <w:rsid w:val="00714C8F"/>
    <w:rsid w:val="007156BA"/>
    <w:rsid w:val="00716E87"/>
    <w:rsid w:val="00717CF8"/>
    <w:rsid w:val="0072106E"/>
    <w:rsid w:val="00722632"/>
    <w:rsid w:val="00724EB3"/>
    <w:rsid w:val="007308B5"/>
    <w:rsid w:val="00737F13"/>
    <w:rsid w:val="00742660"/>
    <w:rsid w:val="007476AE"/>
    <w:rsid w:val="00747E01"/>
    <w:rsid w:val="00752664"/>
    <w:rsid w:val="00752961"/>
    <w:rsid w:val="00753211"/>
    <w:rsid w:val="007535C5"/>
    <w:rsid w:val="007572B0"/>
    <w:rsid w:val="00762038"/>
    <w:rsid w:val="007621D1"/>
    <w:rsid w:val="00764C2F"/>
    <w:rsid w:val="007659DB"/>
    <w:rsid w:val="00771053"/>
    <w:rsid w:val="00773780"/>
    <w:rsid w:val="00773B34"/>
    <w:rsid w:val="007750C2"/>
    <w:rsid w:val="00775EC7"/>
    <w:rsid w:val="00781D09"/>
    <w:rsid w:val="00785DAC"/>
    <w:rsid w:val="0079084A"/>
    <w:rsid w:val="00792C2C"/>
    <w:rsid w:val="0079317E"/>
    <w:rsid w:val="00795A49"/>
    <w:rsid w:val="00795BE4"/>
    <w:rsid w:val="00795E08"/>
    <w:rsid w:val="0079774D"/>
    <w:rsid w:val="007A0E52"/>
    <w:rsid w:val="007A4AC3"/>
    <w:rsid w:val="007A7B1A"/>
    <w:rsid w:val="007B1D7E"/>
    <w:rsid w:val="007B2E38"/>
    <w:rsid w:val="007B7835"/>
    <w:rsid w:val="007C3F07"/>
    <w:rsid w:val="007D4C04"/>
    <w:rsid w:val="007D78D4"/>
    <w:rsid w:val="007E1ABB"/>
    <w:rsid w:val="007E2357"/>
    <w:rsid w:val="007E3189"/>
    <w:rsid w:val="007E49C0"/>
    <w:rsid w:val="007F05E0"/>
    <w:rsid w:val="007F13E3"/>
    <w:rsid w:val="008002FF"/>
    <w:rsid w:val="00801478"/>
    <w:rsid w:val="00802EE9"/>
    <w:rsid w:val="00803799"/>
    <w:rsid w:val="00803C8A"/>
    <w:rsid w:val="00813472"/>
    <w:rsid w:val="008157BD"/>
    <w:rsid w:val="00816D3E"/>
    <w:rsid w:val="00821175"/>
    <w:rsid w:val="0082235C"/>
    <w:rsid w:val="008245FD"/>
    <w:rsid w:val="00825F5E"/>
    <w:rsid w:val="00832EC3"/>
    <w:rsid w:val="00834A85"/>
    <w:rsid w:val="00835114"/>
    <w:rsid w:val="00843C5B"/>
    <w:rsid w:val="00844A66"/>
    <w:rsid w:val="00846D88"/>
    <w:rsid w:val="0084735D"/>
    <w:rsid w:val="00853714"/>
    <w:rsid w:val="008554C1"/>
    <w:rsid w:val="0085695E"/>
    <w:rsid w:val="008579BB"/>
    <w:rsid w:val="008626D8"/>
    <w:rsid w:val="00863B9B"/>
    <w:rsid w:val="00865FED"/>
    <w:rsid w:val="00874BED"/>
    <w:rsid w:val="00875E59"/>
    <w:rsid w:val="0087700D"/>
    <w:rsid w:val="0087734B"/>
    <w:rsid w:val="008801EF"/>
    <w:rsid w:val="00882243"/>
    <w:rsid w:val="00882D16"/>
    <w:rsid w:val="008846AC"/>
    <w:rsid w:val="00890214"/>
    <w:rsid w:val="00891F8B"/>
    <w:rsid w:val="0089771A"/>
    <w:rsid w:val="008A3833"/>
    <w:rsid w:val="008A4435"/>
    <w:rsid w:val="008A685F"/>
    <w:rsid w:val="008B00FC"/>
    <w:rsid w:val="008B0967"/>
    <w:rsid w:val="008B2997"/>
    <w:rsid w:val="008B2DA2"/>
    <w:rsid w:val="008C0C02"/>
    <w:rsid w:val="008C521D"/>
    <w:rsid w:val="008C7636"/>
    <w:rsid w:val="008C774C"/>
    <w:rsid w:val="008C7AB8"/>
    <w:rsid w:val="008C7AD1"/>
    <w:rsid w:val="008C7DD3"/>
    <w:rsid w:val="008D17B6"/>
    <w:rsid w:val="008D1B32"/>
    <w:rsid w:val="008D32A2"/>
    <w:rsid w:val="008D6DE6"/>
    <w:rsid w:val="008E37F9"/>
    <w:rsid w:val="008E3BCE"/>
    <w:rsid w:val="008E41B5"/>
    <w:rsid w:val="008F1778"/>
    <w:rsid w:val="008F33CC"/>
    <w:rsid w:val="009010AC"/>
    <w:rsid w:val="009015C8"/>
    <w:rsid w:val="00902C84"/>
    <w:rsid w:val="00904E4C"/>
    <w:rsid w:val="009055E8"/>
    <w:rsid w:val="009056A3"/>
    <w:rsid w:val="0090669B"/>
    <w:rsid w:val="0091360B"/>
    <w:rsid w:val="009169F8"/>
    <w:rsid w:val="00925A3A"/>
    <w:rsid w:val="0093160D"/>
    <w:rsid w:val="0093198E"/>
    <w:rsid w:val="009371C3"/>
    <w:rsid w:val="009425F5"/>
    <w:rsid w:val="00943501"/>
    <w:rsid w:val="00943DBF"/>
    <w:rsid w:val="00946833"/>
    <w:rsid w:val="00947E40"/>
    <w:rsid w:val="009502D7"/>
    <w:rsid w:val="009534D5"/>
    <w:rsid w:val="0095531A"/>
    <w:rsid w:val="00963F51"/>
    <w:rsid w:val="00965782"/>
    <w:rsid w:val="00970B89"/>
    <w:rsid w:val="0097247E"/>
    <w:rsid w:val="00975340"/>
    <w:rsid w:val="00975639"/>
    <w:rsid w:val="00980E10"/>
    <w:rsid w:val="009813F5"/>
    <w:rsid w:val="009831BA"/>
    <w:rsid w:val="009878D4"/>
    <w:rsid w:val="00992C1F"/>
    <w:rsid w:val="00995756"/>
    <w:rsid w:val="00996026"/>
    <w:rsid w:val="009A03B9"/>
    <w:rsid w:val="009A0569"/>
    <w:rsid w:val="009A16BA"/>
    <w:rsid w:val="009A5E28"/>
    <w:rsid w:val="009A60A9"/>
    <w:rsid w:val="009A6E6F"/>
    <w:rsid w:val="009A7DD3"/>
    <w:rsid w:val="009B6D4E"/>
    <w:rsid w:val="009C07A6"/>
    <w:rsid w:val="009C497B"/>
    <w:rsid w:val="009C5F28"/>
    <w:rsid w:val="009D5DDF"/>
    <w:rsid w:val="009D72F2"/>
    <w:rsid w:val="009D73BB"/>
    <w:rsid w:val="009E023A"/>
    <w:rsid w:val="009E5680"/>
    <w:rsid w:val="009F0A94"/>
    <w:rsid w:val="009F0F3F"/>
    <w:rsid w:val="009F1412"/>
    <w:rsid w:val="009F61B4"/>
    <w:rsid w:val="00A0513F"/>
    <w:rsid w:val="00A11458"/>
    <w:rsid w:val="00A13B1E"/>
    <w:rsid w:val="00A13D14"/>
    <w:rsid w:val="00A1782B"/>
    <w:rsid w:val="00A22A4B"/>
    <w:rsid w:val="00A242D4"/>
    <w:rsid w:val="00A25A5D"/>
    <w:rsid w:val="00A27763"/>
    <w:rsid w:val="00A30F78"/>
    <w:rsid w:val="00A333A3"/>
    <w:rsid w:val="00A34AE5"/>
    <w:rsid w:val="00A37CEF"/>
    <w:rsid w:val="00A41283"/>
    <w:rsid w:val="00A43023"/>
    <w:rsid w:val="00A4336D"/>
    <w:rsid w:val="00A50F73"/>
    <w:rsid w:val="00A5423E"/>
    <w:rsid w:val="00A5655B"/>
    <w:rsid w:val="00A65A36"/>
    <w:rsid w:val="00A701A8"/>
    <w:rsid w:val="00A74355"/>
    <w:rsid w:val="00A76626"/>
    <w:rsid w:val="00A7799D"/>
    <w:rsid w:val="00A82142"/>
    <w:rsid w:val="00A8226C"/>
    <w:rsid w:val="00A91E13"/>
    <w:rsid w:val="00A9378F"/>
    <w:rsid w:val="00A96DB3"/>
    <w:rsid w:val="00A97C8B"/>
    <w:rsid w:val="00AA27C5"/>
    <w:rsid w:val="00AA6CCC"/>
    <w:rsid w:val="00AC08F0"/>
    <w:rsid w:val="00AC7ACA"/>
    <w:rsid w:val="00AD00EB"/>
    <w:rsid w:val="00AD334B"/>
    <w:rsid w:val="00AD535E"/>
    <w:rsid w:val="00AD546F"/>
    <w:rsid w:val="00AD55E4"/>
    <w:rsid w:val="00AD7FF9"/>
    <w:rsid w:val="00AE0E69"/>
    <w:rsid w:val="00AE25EC"/>
    <w:rsid w:val="00AF1DA3"/>
    <w:rsid w:val="00AF207B"/>
    <w:rsid w:val="00AF2ADB"/>
    <w:rsid w:val="00AF3341"/>
    <w:rsid w:val="00AF54AA"/>
    <w:rsid w:val="00AF5780"/>
    <w:rsid w:val="00AF6269"/>
    <w:rsid w:val="00B0062D"/>
    <w:rsid w:val="00B05DBE"/>
    <w:rsid w:val="00B074C7"/>
    <w:rsid w:val="00B12567"/>
    <w:rsid w:val="00B12719"/>
    <w:rsid w:val="00B15440"/>
    <w:rsid w:val="00B17B56"/>
    <w:rsid w:val="00B22FF7"/>
    <w:rsid w:val="00B304AA"/>
    <w:rsid w:val="00B30BFD"/>
    <w:rsid w:val="00B3318F"/>
    <w:rsid w:val="00B35350"/>
    <w:rsid w:val="00B41C5A"/>
    <w:rsid w:val="00B42B77"/>
    <w:rsid w:val="00B42E35"/>
    <w:rsid w:val="00B437AE"/>
    <w:rsid w:val="00B44A4D"/>
    <w:rsid w:val="00B4571C"/>
    <w:rsid w:val="00B54521"/>
    <w:rsid w:val="00B552E5"/>
    <w:rsid w:val="00B557B0"/>
    <w:rsid w:val="00B629A2"/>
    <w:rsid w:val="00B62CB2"/>
    <w:rsid w:val="00B6421A"/>
    <w:rsid w:val="00B671A2"/>
    <w:rsid w:val="00B71BD6"/>
    <w:rsid w:val="00B71D41"/>
    <w:rsid w:val="00B737FE"/>
    <w:rsid w:val="00B7646D"/>
    <w:rsid w:val="00B8218A"/>
    <w:rsid w:val="00B82C20"/>
    <w:rsid w:val="00B83A19"/>
    <w:rsid w:val="00B91102"/>
    <w:rsid w:val="00B91F76"/>
    <w:rsid w:val="00B9598C"/>
    <w:rsid w:val="00B9607E"/>
    <w:rsid w:val="00BA47F6"/>
    <w:rsid w:val="00BA5C0F"/>
    <w:rsid w:val="00BB716C"/>
    <w:rsid w:val="00BC26B2"/>
    <w:rsid w:val="00BC2793"/>
    <w:rsid w:val="00BD759D"/>
    <w:rsid w:val="00BE3FAC"/>
    <w:rsid w:val="00BF05C4"/>
    <w:rsid w:val="00BF312C"/>
    <w:rsid w:val="00C01F44"/>
    <w:rsid w:val="00C06131"/>
    <w:rsid w:val="00C12492"/>
    <w:rsid w:val="00C12CBA"/>
    <w:rsid w:val="00C13350"/>
    <w:rsid w:val="00C1392C"/>
    <w:rsid w:val="00C13CB0"/>
    <w:rsid w:val="00C14AED"/>
    <w:rsid w:val="00C31BB6"/>
    <w:rsid w:val="00C36DCF"/>
    <w:rsid w:val="00C4118D"/>
    <w:rsid w:val="00C421DF"/>
    <w:rsid w:val="00C43F26"/>
    <w:rsid w:val="00C45841"/>
    <w:rsid w:val="00C466E8"/>
    <w:rsid w:val="00C476F7"/>
    <w:rsid w:val="00C528A8"/>
    <w:rsid w:val="00C60611"/>
    <w:rsid w:val="00C6323A"/>
    <w:rsid w:val="00C65433"/>
    <w:rsid w:val="00C72CEE"/>
    <w:rsid w:val="00C73C7F"/>
    <w:rsid w:val="00C7784B"/>
    <w:rsid w:val="00C802F7"/>
    <w:rsid w:val="00C8235D"/>
    <w:rsid w:val="00C82626"/>
    <w:rsid w:val="00C85067"/>
    <w:rsid w:val="00CA17E3"/>
    <w:rsid w:val="00CC205D"/>
    <w:rsid w:val="00CC3ED4"/>
    <w:rsid w:val="00CC5B9A"/>
    <w:rsid w:val="00CC6801"/>
    <w:rsid w:val="00CD3278"/>
    <w:rsid w:val="00CD5FEF"/>
    <w:rsid w:val="00CE2301"/>
    <w:rsid w:val="00CE3303"/>
    <w:rsid w:val="00CE6268"/>
    <w:rsid w:val="00CE7110"/>
    <w:rsid w:val="00CE7266"/>
    <w:rsid w:val="00CE7726"/>
    <w:rsid w:val="00CF325A"/>
    <w:rsid w:val="00CF3E04"/>
    <w:rsid w:val="00CF75D3"/>
    <w:rsid w:val="00D0230B"/>
    <w:rsid w:val="00D02DBC"/>
    <w:rsid w:val="00D072D3"/>
    <w:rsid w:val="00D10D18"/>
    <w:rsid w:val="00D11AD1"/>
    <w:rsid w:val="00D17DE3"/>
    <w:rsid w:val="00D2249C"/>
    <w:rsid w:val="00D23D3A"/>
    <w:rsid w:val="00D25E76"/>
    <w:rsid w:val="00D271BC"/>
    <w:rsid w:val="00D2767F"/>
    <w:rsid w:val="00D3736F"/>
    <w:rsid w:val="00D43687"/>
    <w:rsid w:val="00D44995"/>
    <w:rsid w:val="00D45E08"/>
    <w:rsid w:val="00D5141A"/>
    <w:rsid w:val="00D521D8"/>
    <w:rsid w:val="00D55811"/>
    <w:rsid w:val="00D60509"/>
    <w:rsid w:val="00D64CA2"/>
    <w:rsid w:val="00D65AD2"/>
    <w:rsid w:val="00D73A82"/>
    <w:rsid w:val="00D73B7B"/>
    <w:rsid w:val="00D75AE6"/>
    <w:rsid w:val="00D75D59"/>
    <w:rsid w:val="00D817BD"/>
    <w:rsid w:val="00D83111"/>
    <w:rsid w:val="00D86A66"/>
    <w:rsid w:val="00D96F43"/>
    <w:rsid w:val="00D97587"/>
    <w:rsid w:val="00DA31C3"/>
    <w:rsid w:val="00DB0E79"/>
    <w:rsid w:val="00DB4A50"/>
    <w:rsid w:val="00DB4ACF"/>
    <w:rsid w:val="00DC004D"/>
    <w:rsid w:val="00DC137D"/>
    <w:rsid w:val="00DD21DF"/>
    <w:rsid w:val="00DD645A"/>
    <w:rsid w:val="00DE3962"/>
    <w:rsid w:val="00DE3FC7"/>
    <w:rsid w:val="00DE6A23"/>
    <w:rsid w:val="00DF16F4"/>
    <w:rsid w:val="00DF65FA"/>
    <w:rsid w:val="00E0089C"/>
    <w:rsid w:val="00E0095A"/>
    <w:rsid w:val="00E02445"/>
    <w:rsid w:val="00E0451E"/>
    <w:rsid w:val="00E052F8"/>
    <w:rsid w:val="00E16D18"/>
    <w:rsid w:val="00E200C0"/>
    <w:rsid w:val="00E20C4C"/>
    <w:rsid w:val="00E20DB0"/>
    <w:rsid w:val="00E210C6"/>
    <w:rsid w:val="00E242F2"/>
    <w:rsid w:val="00E24610"/>
    <w:rsid w:val="00E25ADE"/>
    <w:rsid w:val="00E30303"/>
    <w:rsid w:val="00E307AE"/>
    <w:rsid w:val="00E324D7"/>
    <w:rsid w:val="00E3504A"/>
    <w:rsid w:val="00E4434F"/>
    <w:rsid w:val="00E51887"/>
    <w:rsid w:val="00E54DFC"/>
    <w:rsid w:val="00E56C8B"/>
    <w:rsid w:val="00E57003"/>
    <w:rsid w:val="00E5796C"/>
    <w:rsid w:val="00E664AC"/>
    <w:rsid w:val="00E66FC8"/>
    <w:rsid w:val="00E706C0"/>
    <w:rsid w:val="00E70FF1"/>
    <w:rsid w:val="00E72958"/>
    <w:rsid w:val="00E7489C"/>
    <w:rsid w:val="00E751F4"/>
    <w:rsid w:val="00E76E43"/>
    <w:rsid w:val="00E8553E"/>
    <w:rsid w:val="00E912F8"/>
    <w:rsid w:val="00E9203B"/>
    <w:rsid w:val="00E97104"/>
    <w:rsid w:val="00E971FC"/>
    <w:rsid w:val="00E9756E"/>
    <w:rsid w:val="00EA3AA0"/>
    <w:rsid w:val="00EA3C4E"/>
    <w:rsid w:val="00EA6813"/>
    <w:rsid w:val="00EB1525"/>
    <w:rsid w:val="00EB7153"/>
    <w:rsid w:val="00EB780D"/>
    <w:rsid w:val="00EC63D4"/>
    <w:rsid w:val="00ED01C3"/>
    <w:rsid w:val="00ED212D"/>
    <w:rsid w:val="00ED61C6"/>
    <w:rsid w:val="00ED6938"/>
    <w:rsid w:val="00ED6BE3"/>
    <w:rsid w:val="00ED7681"/>
    <w:rsid w:val="00EE146F"/>
    <w:rsid w:val="00EE2C77"/>
    <w:rsid w:val="00EE60AB"/>
    <w:rsid w:val="00EE792E"/>
    <w:rsid w:val="00EF442F"/>
    <w:rsid w:val="00EF49CD"/>
    <w:rsid w:val="00EF6489"/>
    <w:rsid w:val="00F0171B"/>
    <w:rsid w:val="00F0289F"/>
    <w:rsid w:val="00F0613B"/>
    <w:rsid w:val="00F10AFF"/>
    <w:rsid w:val="00F12745"/>
    <w:rsid w:val="00F1457F"/>
    <w:rsid w:val="00F147DC"/>
    <w:rsid w:val="00F14F91"/>
    <w:rsid w:val="00F15E15"/>
    <w:rsid w:val="00F165C8"/>
    <w:rsid w:val="00F1754E"/>
    <w:rsid w:val="00F17EA9"/>
    <w:rsid w:val="00F218E6"/>
    <w:rsid w:val="00F220A3"/>
    <w:rsid w:val="00F2544A"/>
    <w:rsid w:val="00F26375"/>
    <w:rsid w:val="00F31311"/>
    <w:rsid w:val="00F35554"/>
    <w:rsid w:val="00F35632"/>
    <w:rsid w:val="00F36755"/>
    <w:rsid w:val="00F41331"/>
    <w:rsid w:val="00F425B6"/>
    <w:rsid w:val="00F44EF7"/>
    <w:rsid w:val="00F46982"/>
    <w:rsid w:val="00F5202F"/>
    <w:rsid w:val="00F53396"/>
    <w:rsid w:val="00F5459B"/>
    <w:rsid w:val="00F60999"/>
    <w:rsid w:val="00F60CFC"/>
    <w:rsid w:val="00F62BC8"/>
    <w:rsid w:val="00F630AF"/>
    <w:rsid w:val="00F65D41"/>
    <w:rsid w:val="00F67C0C"/>
    <w:rsid w:val="00F72930"/>
    <w:rsid w:val="00F74497"/>
    <w:rsid w:val="00F752DC"/>
    <w:rsid w:val="00F805F3"/>
    <w:rsid w:val="00F8084B"/>
    <w:rsid w:val="00F80971"/>
    <w:rsid w:val="00F8145A"/>
    <w:rsid w:val="00F82589"/>
    <w:rsid w:val="00F83826"/>
    <w:rsid w:val="00F844D7"/>
    <w:rsid w:val="00F9342B"/>
    <w:rsid w:val="00F965A9"/>
    <w:rsid w:val="00F97406"/>
    <w:rsid w:val="00FA2618"/>
    <w:rsid w:val="00FA3338"/>
    <w:rsid w:val="00FB016E"/>
    <w:rsid w:val="00FB6173"/>
    <w:rsid w:val="00FC6786"/>
    <w:rsid w:val="00FC7347"/>
    <w:rsid w:val="00FD76DF"/>
    <w:rsid w:val="00FE1885"/>
    <w:rsid w:val="00FE6607"/>
    <w:rsid w:val="00FF4E7E"/>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qFormat/>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qFormat/>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45F1D-5CD7-45AD-9BD2-A626913C4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332DD-2820-49C9-ABEF-73C2A046FC39}">
  <ds:schemaRefs>
    <ds:schemaRef ds:uri="e51413fb-b6f8-4f29-abc2-eb20455e809e"/>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a7036771-d2e9-4e8a-9ef7-3a342200a42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30F65EC-2B7C-43C6-BB7E-33B36F840E1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2231</Words>
  <Characters>12718</Characters>
  <Application>Microsoft Office Word</Application>
  <DocSecurity>0</DocSecurity>
  <Lines>105</Lines>
  <Paragraphs>29</Paragraphs>
  <ScaleCrop>false</ScaleCrop>
  <Company>Qualcomm Incorporated</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cp:revision>
  <dcterms:created xsi:type="dcterms:W3CDTF">2025-05-09T12:31:00Z</dcterms:created>
  <dcterms:modified xsi:type="dcterms:W3CDTF">2025-05-09T12:31:00Z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